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3B150" w14:textId="5BC74A6C" w:rsidR="00DA0A5F" w:rsidRDefault="00325668" w:rsidP="00FF7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es-AR" w:eastAsia="es-AR"/>
        </w:rPr>
        <w:drawing>
          <wp:inline distT="114300" distB="114300" distL="114300" distR="114300" wp14:anchorId="473F2768" wp14:editId="5CD79A2B">
            <wp:extent cx="1219200" cy="6096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5F0798" w14:textId="2A46B280" w:rsidR="00325668" w:rsidRDefault="00325668" w:rsidP="00FF7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Secretaría de Ciencia y Tecnología</w:t>
      </w:r>
    </w:p>
    <w:p w14:paraId="78FE54DE" w14:textId="73CAD1E7" w:rsidR="00003160" w:rsidRDefault="00003160" w:rsidP="00FF7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Aprobado (Acta CA Nº 46 - Fecha: 29-6-23)</w:t>
      </w:r>
    </w:p>
    <w:p w14:paraId="0C5B3368" w14:textId="77777777" w:rsidR="00325668" w:rsidRDefault="00325668" w:rsidP="00FF7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1E51C" w14:textId="742189F7" w:rsidR="47F4E0A2" w:rsidRPr="00FF79F6" w:rsidRDefault="00A15864" w:rsidP="00FF79F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FF79F6">
        <w:rPr>
          <w:rFonts w:ascii="Times New Roman" w:eastAsia="Times New Roman" w:hAnsi="Times New Roman" w:cs="Times New Roman"/>
          <w:b/>
          <w:bCs/>
          <w:sz w:val="28"/>
          <w:szCs w:val="24"/>
        </w:rPr>
        <w:t>REGLAMENTO</w:t>
      </w:r>
      <w:r w:rsidR="47F4E0A2" w:rsidRPr="00FF79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DEL SISTEMA DE CATEGORIZACIÓN DEL DOCENTE-INVESTIGADOR DE LA </w:t>
      </w:r>
      <w:r w:rsidR="00577B33" w:rsidRPr="00FF79F6">
        <w:rPr>
          <w:rFonts w:ascii="Times New Roman" w:eastAsia="Times New Roman" w:hAnsi="Times New Roman" w:cs="Times New Roman"/>
          <w:b/>
          <w:bCs/>
          <w:sz w:val="28"/>
          <w:szCs w:val="24"/>
        </w:rPr>
        <w:t>U</w:t>
      </w:r>
      <w:r w:rsidR="00577B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NIVERSIDAD DE </w:t>
      </w:r>
      <w:r w:rsidR="00577B33" w:rsidRPr="00FF79F6">
        <w:rPr>
          <w:rFonts w:ascii="Times New Roman" w:eastAsia="Times New Roman" w:hAnsi="Times New Roman" w:cs="Times New Roman"/>
          <w:b/>
          <w:bCs/>
          <w:sz w:val="28"/>
          <w:szCs w:val="24"/>
        </w:rPr>
        <w:t>M</w:t>
      </w:r>
      <w:r w:rsidR="00577B33">
        <w:rPr>
          <w:rFonts w:ascii="Times New Roman" w:eastAsia="Times New Roman" w:hAnsi="Times New Roman" w:cs="Times New Roman"/>
          <w:b/>
          <w:bCs/>
          <w:sz w:val="28"/>
          <w:szCs w:val="24"/>
        </w:rPr>
        <w:t>ORÓN (UM)</w:t>
      </w:r>
    </w:p>
    <w:p w14:paraId="126E0026" w14:textId="7E13D304" w:rsidR="2B61C14A" w:rsidRDefault="2B61C14A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93182" w14:textId="77777777" w:rsidR="00FF79F6" w:rsidRDefault="00FF79F6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73DFB" w14:textId="0E31188D" w:rsidR="35C2629B" w:rsidRDefault="35C2629B" w:rsidP="00FF79F6">
      <w:pPr>
        <w:spacing w:after="0" w:line="264" w:lineRule="auto"/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SECCIÓN I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: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3C7D640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Presentación</w:t>
      </w:r>
      <w:r w:rsidR="66B27B77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r w:rsidR="003211F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A15864">
        <w:rPr>
          <w:rFonts w:ascii="Times New Roman" w:eastAsia="Times New Roman" w:hAnsi="Times New Roman" w:cs="Times New Roman"/>
          <w:b/>
          <w:bCs/>
          <w:sz w:val="24"/>
          <w:szCs w:val="24"/>
        </w:rPr>
        <w:t>eglamento</w:t>
      </w:r>
      <w:r w:rsidR="003256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2B82DF" w14:textId="1E4615C5" w:rsidR="39A6A0B7" w:rsidRDefault="39A6A0B7" w:rsidP="00FF79F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sz w:val="24"/>
          <w:szCs w:val="24"/>
        </w:rPr>
        <w:t>E</w:t>
      </w:r>
      <w:r w:rsidR="5E1FF13F" w:rsidRPr="4B3F7405">
        <w:rPr>
          <w:rFonts w:ascii="Times New Roman" w:eastAsia="Times New Roman" w:hAnsi="Times New Roman" w:cs="Times New Roman"/>
          <w:sz w:val="24"/>
          <w:szCs w:val="24"/>
        </w:rPr>
        <w:t>ste</w:t>
      </w:r>
      <w:r w:rsidR="41214688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>nuevo Sistema de Categorización del Docente-Investigador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 (SCDI)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busca</w:t>
      </w:r>
      <w:r w:rsidR="0C9B696A" w:rsidRPr="4B3F7405">
        <w:rPr>
          <w:rFonts w:ascii="Times New Roman" w:eastAsia="Times New Roman" w:hAnsi="Times New Roman" w:cs="Times New Roman"/>
          <w:sz w:val="24"/>
          <w:szCs w:val="24"/>
        </w:rPr>
        <w:t xml:space="preserve"> una mayor convergencia entre lo</w:t>
      </w:r>
      <w:r w:rsidR="1A1C3F1B" w:rsidRPr="4B3F7405">
        <w:rPr>
          <w:rFonts w:ascii="Times New Roman" w:eastAsia="Times New Roman" w:hAnsi="Times New Roman" w:cs="Times New Roman"/>
          <w:sz w:val="24"/>
          <w:szCs w:val="24"/>
        </w:rPr>
        <w:t xml:space="preserve">s requisitos </w:t>
      </w:r>
      <w:r w:rsidR="0A4F2F05" w:rsidRPr="4B3F7405">
        <w:rPr>
          <w:rFonts w:ascii="Times New Roman" w:eastAsia="Times New Roman" w:hAnsi="Times New Roman" w:cs="Times New Roman"/>
          <w:sz w:val="24"/>
          <w:szCs w:val="24"/>
        </w:rPr>
        <w:t>de las convocatorias</w:t>
      </w:r>
      <w:r w:rsidR="1EC60897" w:rsidRPr="4B3F7405">
        <w:rPr>
          <w:rFonts w:ascii="Times New Roman" w:eastAsia="Times New Roman" w:hAnsi="Times New Roman" w:cs="Times New Roman"/>
          <w:sz w:val="24"/>
          <w:szCs w:val="24"/>
        </w:rPr>
        <w:t xml:space="preserve"> de categorización</w:t>
      </w:r>
      <w:r w:rsidR="67240939" w:rsidRPr="4B3F7405">
        <w:rPr>
          <w:rFonts w:ascii="Times New Roman" w:eastAsia="Times New Roman" w:hAnsi="Times New Roman" w:cs="Times New Roman"/>
          <w:sz w:val="24"/>
          <w:szCs w:val="24"/>
        </w:rPr>
        <w:t>, los</w:t>
      </w:r>
      <w:r w:rsidR="1A1C3F1B" w:rsidRPr="4B3F7405">
        <w:rPr>
          <w:rFonts w:ascii="Times New Roman" w:eastAsia="Times New Roman" w:hAnsi="Times New Roman" w:cs="Times New Roman"/>
          <w:sz w:val="24"/>
          <w:szCs w:val="24"/>
        </w:rPr>
        <w:t xml:space="preserve"> criterios de evaluación</w:t>
      </w:r>
      <w:r w:rsidR="14D5CD5F" w:rsidRPr="4B3F7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5C2AE7B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523335" w:rsidRPr="4B3F7405">
        <w:rPr>
          <w:rFonts w:ascii="Times New Roman" w:eastAsia="Times New Roman" w:hAnsi="Times New Roman" w:cs="Times New Roman"/>
          <w:sz w:val="24"/>
          <w:szCs w:val="24"/>
        </w:rPr>
        <w:t xml:space="preserve">asignación </w:t>
      </w:r>
      <w:r w:rsidR="2333DC61" w:rsidRPr="4B3F7405">
        <w:rPr>
          <w:rFonts w:ascii="Times New Roman" w:eastAsia="Times New Roman" w:hAnsi="Times New Roman" w:cs="Times New Roman"/>
          <w:sz w:val="24"/>
          <w:szCs w:val="24"/>
        </w:rPr>
        <w:t>y promoci</w:t>
      </w:r>
      <w:r w:rsidR="7CC2BB66" w:rsidRPr="4B3F7405">
        <w:rPr>
          <w:rFonts w:ascii="Times New Roman" w:eastAsia="Times New Roman" w:hAnsi="Times New Roman" w:cs="Times New Roman"/>
          <w:sz w:val="24"/>
          <w:szCs w:val="24"/>
        </w:rPr>
        <w:t>ón</w:t>
      </w:r>
      <w:r w:rsidR="0758C737" w:rsidRPr="4B3F7405">
        <w:rPr>
          <w:rFonts w:ascii="Times New Roman" w:eastAsia="Times New Roman" w:hAnsi="Times New Roman" w:cs="Times New Roman"/>
          <w:sz w:val="24"/>
          <w:szCs w:val="24"/>
        </w:rPr>
        <w:t xml:space="preserve"> de Categorías</w:t>
      </w:r>
      <w:r w:rsidR="00DA0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333DC61" w:rsidRPr="4B3F7405">
        <w:rPr>
          <w:rFonts w:ascii="Times New Roman" w:eastAsia="Times New Roman" w:hAnsi="Times New Roman" w:cs="Times New Roman"/>
          <w:sz w:val="24"/>
          <w:szCs w:val="24"/>
        </w:rPr>
        <w:t>en la Universidad</w:t>
      </w:r>
      <w:r w:rsidR="00DA0A5F">
        <w:rPr>
          <w:rFonts w:ascii="Times New Roman" w:eastAsia="Times New Roman" w:hAnsi="Times New Roman" w:cs="Times New Roman"/>
          <w:sz w:val="24"/>
          <w:szCs w:val="24"/>
        </w:rPr>
        <w:t xml:space="preserve"> de Morón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 (UM)</w:t>
      </w:r>
      <w:r w:rsidR="2333DC61" w:rsidRPr="4B3F7405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r w:rsidR="52523335" w:rsidRPr="4B3F7405">
        <w:rPr>
          <w:rFonts w:ascii="Times New Roman" w:eastAsia="Times New Roman" w:hAnsi="Times New Roman" w:cs="Times New Roman"/>
          <w:sz w:val="24"/>
          <w:szCs w:val="24"/>
        </w:rPr>
        <w:t>los criterios</w:t>
      </w:r>
      <w:r w:rsidR="70E3CEA6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9CFBA81" w:rsidRPr="4B3F7405">
        <w:rPr>
          <w:rFonts w:ascii="Times New Roman" w:eastAsia="Times New Roman" w:hAnsi="Times New Roman" w:cs="Times New Roman"/>
          <w:sz w:val="24"/>
          <w:szCs w:val="24"/>
        </w:rPr>
        <w:t>vigentes</w:t>
      </w:r>
      <w:r w:rsidR="52523335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8653297" w:rsidRPr="4B3F7405">
        <w:rPr>
          <w:rFonts w:ascii="Times New Roman" w:eastAsia="Times New Roman" w:hAnsi="Times New Roman" w:cs="Times New Roman"/>
          <w:sz w:val="24"/>
          <w:szCs w:val="24"/>
        </w:rPr>
        <w:t xml:space="preserve">actualmente </w:t>
      </w:r>
      <w:r w:rsidR="52523335" w:rsidRPr="4B3F7405">
        <w:rPr>
          <w:rFonts w:ascii="Times New Roman" w:eastAsia="Times New Roman" w:hAnsi="Times New Roman" w:cs="Times New Roman"/>
          <w:sz w:val="24"/>
          <w:szCs w:val="24"/>
        </w:rPr>
        <w:t xml:space="preserve">en el Sistema </w:t>
      </w:r>
      <w:r w:rsidR="1BD6B676" w:rsidRPr="4B3F7405">
        <w:rPr>
          <w:rFonts w:ascii="Times New Roman" w:eastAsia="Times New Roman" w:hAnsi="Times New Roman" w:cs="Times New Roman"/>
          <w:sz w:val="24"/>
          <w:szCs w:val="24"/>
        </w:rPr>
        <w:t>de Educación Superior</w:t>
      </w:r>
      <w:r w:rsidR="00B03B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7DBDF" w14:textId="36EDA2DF" w:rsidR="382B47A0" w:rsidRDefault="382B47A0" w:rsidP="00FF79F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El presente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de la UM </w:t>
      </w:r>
      <w:r w:rsidR="47943592" w:rsidRPr="4B3F7405">
        <w:rPr>
          <w:rFonts w:ascii="Times New Roman" w:eastAsia="Times New Roman" w:hAnsi="Times New Roman" w:cs="Times New Roman"/>
          <w:sz w:val="24"/>
          <w:szCs w:val="24"/>
        </w:rPr>
        <w:t>asignará categorías en función de los antecedentes y logros en las trayectorias individuales de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 investigación, desarrollo e innovación (</w:t>
      </w:r>
      <w:proofErr w:type="spellStart"/>
      <w:r w:rsidR="583160FD" w:rsidRPr="4B3F7405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C97461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="00A07B45">
        <w:rPr>
          <w:rFonts w:ascii="Times New Roman" w:eastAsia="Times New Roman" w:hAnsi="Times New Roman" w:cs="Times New Roman"/>
          <w:sz w:val="24"/>
          <w:szCs w:val="24"/>
        </w:rPr>
        <w:t>)</w:t>
      </w:r>
      <w:r w:rsidR="583160FD" w:rsidRPr="4B3F7405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D</w:t>
      </w:r>
      <w:r w:rsidR="583160FD" w:rsidRPr="4B3F7405">
        <w:rPr>
          <w:rFonts w:ascii="Times New Roman" w:eastAsia="Times New Roman" w:hAnsi="Times New Roman" w:cs="Times New Roman"/>
          <w:sz w:val="24"/>
          <w:szCs w:val="24"/>
        </w:rPr>
        <w:t>ocentes-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I</w:t>
      </w:r>
      <w:r w:rsidR="583160FD" w:rsidRPr="4B3F7405">
        <w:rPr>
          <w:rFonts w:ascii="Times New Roman" w:eastAsia="Times New Roman" w:hAnsi="Times New Roman" w:cs="Times New Roman"/>
          <w:sz w:val="24"/>
          <w:szCs w:val="24"/>
        </w:rPr>
        <w:t>nvestigadores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 xml:space="preserve"> que se desempeñan en la </w:t>
      </w:r>
      <w:r w:rsidR="00B03BD1">
        <w:rPr>
          <w:rFonts w:ascii="Times New Roman" w:eastAsia="Times New Roman" w:hAnsi="Times New Roman" w:cs="Times New Roman"/>
          <w:sz w:val="24"/>
          <w:szCs w:val="24"/>
        </w:rPr>
        <w:t>Universidad</w:t>
      </w:r>
      <w:r w:rsidR="6B0DF946" w:rsidRPr="4B3F74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>propend</w:t>
      </w:r>
      <w:r w:rsidR="3C12A31F" w:rsidRPr="4B3F7405">
        <w:rPr>
          <w:rFonts w:ascii="Times New Roman" w:eastAsia="Times New Roman" w:hAnsi="Times New Roman" w:cs="Times New Roman"/>
          <w:sz w:val="24"/>
          <w:szCs w:val="24"/>
        </w:rPr>
        <w:t>iendo así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60655E" w:rsidRPr="4B3F740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7B55E779" w:rsidRPr="4B3F7405">
        <w:rPr>
          <w:rFonts w:ascii="Times New Roman" w:eastAsia="Times New Roman" w:hAnsi="Times New Roman" w:cs="Times New Roman"/>
          <w:sz w:val="24"/>
          <w:szCs w:val="24"/>
        </w:rPr>
        <w:t>una mayor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549F53F0" w:rsidRPr="4B3F7405">
        <w:rPr>
          <w:rFonts w:ascii="Times New Roman" w:eastAsia="Times New Roman" w:hAnsi="Times New Roman" w:cs="Times New Roman"/>
          <w:sz w:val="24"/>
          <w:szCs w:val="24"/>
        </w:rPr>
        <w:t>rrelación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1B933F92" w:rsidRPr="4B3F7405">
        <w:rPr>
          <w:rFonts w:ascii="Times New Roman" w:eastAsia="Times New Roman" w:hAnsi="Times New Roman" w:cs="Times New Roman"/>
          <w:sz w:val="24"/>
          <w:szCs w:val="24"/>
        </w:rPr>
        <w:t xml:space="preserve"> los criterios establecidos por 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>el</w:t>
      </w:r>
      <w:r w:rsidR="1B933F92" w:rsidRPr="4B3F7405">
        <w:rPr>
          <w:rFonts w:ascii="Times New Roman" w:eastAsia="Times New Roman" w:hAnsi="Times New Roman" w:cs="Times New Roman"/>
          <w:sz w:val="24"/>
          <w:szCs w:val="24"/>
        </w:rPr>
        <w:t xml:space="preserve"> Sistema de Educación Superior argentino. 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 xml:space="preserve">El propósito es elevar, </w:t>
      </w:r>
      <w:r w:rsidR="1744D0E8" w:rsidRPr="4B3F7405">
        <w:rPr>
          <w:rFonts w:ascii="Times New Roman" w:eastAsia="Times New Roman" w:hAnsi="Times New Roman" w:cs="Times New Roman"/>
          <w:sz w:val="24"/>
          <w:szCs w:val="24"/>
        </w:rPr>
        <w:t xml:space="preserve">de esta manera, 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la calidad general buscando </w:t>
      </w:r>
      <w:r w:rsidR="4612D7F7" w:rsidRPr="4B3F7405">
        <w:rPr>
          <w:rFonts w:ascii="Times New Roman" w:eastAsia="Times New Roman" w:hAnsi="Times New Roman" w:cs="Times New Roman"/>
          <w:sz w:val="24"/>
          <w:szCs w:val="24"/>
        </w:rPr>
        <w:t xml:space="preserve">jerarquizar la </w:t>
      </w:r>
      <w:proofErr w:type="spellStart"/>
      <w:r w:rsidR="4612D7F7" w:rsidRPr="4B3F7405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 en esta C</w:t>
      </w:r>
      <w:r w:rsidR="377B50F4" w:rsidRPr="4B3F7405">
        <w:rPr>
          <w:rFonts w:ascii="Times New Roman" w:eastAsia="Times New Roman" w:hAnsi="Times New Roman" w:cs="Times New Roman"/>
          <w:sz w:val="24"/>
          <w:szCs w:val="24"/>
        </w:rPr>
        <w:t>asa de Altos Estudios.</w:t>
      </w:r>
      <w:r w:rsidR="401E6A47" w:rsidRPr="4B3F740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615A0A58" w14:textId="78A042DE" w:rsidR="00026BC0" w:rsidRDefault="00A15864" w:rsidP="00FF79F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Aquí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 xml:space="preserve"> se establecen los mecanismos para la asignación de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C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 xml:space="preserve">ategorías de Investigación a los Docentes-Investigadores que desarrollan su actividad investigativa </w:t>
      </w:r>
      <w:r w:rsidR="006712C1">
        <w:rPr>
          <w:rFonts w:ascii="Times New Roman" w:eastAsia="Times New Roman" w:hAnsi="Times New Roman" w:cs="Times New Roman"/>
          <w:sz w:val="24"/>
          <w:szCs w:val="24"/>
        </w:rPr>
        <w:t xml:space="preserve">fehacientemente 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 xml:space="preserve">en la 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>UM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 xml:space="preserve">, como así también las condiciones para la promoción de categoría y permanencia en dicho 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 xml:space="preserve">istema de 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>c</w:t>
      </w:r>
      <w:r w:rsidR="00026BC0" w:rsidRPr="4B3F7405">
        <w:rPr>
          <w:rFonts w:ascii="Times New Roman" w:eastAsia="Times New Roman" w:hAnsi="Times New Roman" w:cs="Times New Roman"/>
          <w:sz w:val="24"/>
          <w:szCs w:val="24"/>
        </w:rPr>
        <w:t>ategorización.</w:t>
      </w:r>
    </w:p>
    <w:p w14:paraId="00F7F666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5F8228" w14:textId="420F0065" w:rsidR="72D9760D" w:rsidRPr="00C6254E" w:rsidRDefault="72D9760D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ARTÍCULO 1º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: E</w:t>
      </w:r>
      <w:r w:rsidR="6E9EC3AE" w:rsidRPr="2B61C14A">
        <w:rPr>
          <w:rFonts w:ascii="Times New Roman" w:eastAsia="Times New Roman" w:hAnsi="Times New Roman" w:cs="Times New Roman"/>
          <w:sz w:val="24"/>
          <w:szCs w:val="24"/>
        </w:rPr>
        <w:t>l presente</w:t>
      </w:r>
      <w:r w:rsidR="308F711B" w:rsidRPr="2B61C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="308F711B" w:rsidRPr="2B61C14A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SCDI</w:t>
      </w:r>
      <w:r w:rsidR="308F711B" w:rsidRPr="2B61C14A">
        <w:rPr>
          <w:rFonts w:ascii="Times New Roman" w:eastAsia="Times New Roman" w:hAnsi="Times New Roman" w:cs="Times New Roman"/>
          <w:sz w:val="24"/>
          <w:szCs w:val="24"/>
        </w:rPr>
        <w:t xml:space="preserve"> de la UM, substituye </w:t>
      </w:r>
      <w:r w:rsidR="1FCC709C" w:rsidRPr="2B61C14A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="1FCC709C" w:rsidRPr="2B61C14A">
        <w:rPr>
          <w:rFonts w:ascii="Times New Roman" w:eastAsia="Times New Roman" w:hAnsi="Times New Roman" w:cs="Times New Roman"/>
          <w:sz w:val="24"/>
          <w:szCs w:val="24"/>
        </w:rPr>
        <w:t xml:space="preserve"> anterior ap</w:t>
      </w:r>
      <w:r w:rsidR="5D0DD988" w:rsidRPr="2B61C14A">
        <w:rPr>
          <w:rFonts w:ascii="Times New Roman" w:eastAsia="Times New Roman" w:hAnsi="Times New Roman" w:cs="Times New Roman"/>
          <w:sz w:val="24"/>
          <w:szCs w:val="24"/>
        </w:rPr>
        <w:t>r</w:t>
      </w:r>
      <w:r w:rsidR="1FCC709C" w:rsidRPr="2B61C14A">
        <w:rPr>
          <w:rFonts w:ascii="Times New Roman" w:eastAsia="Times New Roman" w:hAnsi="Times New Roman" w:cs="Times New Roman"/>
          <w:sz w:val="24"/>
          <w:szCs w:val="24"/>
        </w:rPr>
        <w:t xml:space="preserve">obado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por el H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 xml:space="preserve">onorable Consejo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S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>uperior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>Acta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 xml:space="preserve"> H.C.S.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 xml:space="preserve"> Nº 578, 26/09/13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46459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BFE06" w14:textId="7076501C" w:rsidR="31EB06DD" w:rsidRDefault="31EB06DD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2°: </w:t>
      </w:r>
      <w:r w:rsidR="00C97461" w:rsidRPr="00722C6C">
        <w:rPr>
          <w:rFonts w:ascii="Times New Roman" w:eastAsia="Times New Roman" w:hAnsi="Times New Roman" w:cs="Times New Roman"/>
          <w:sz w:val="24"/>
          <w:szCs w:val="24"/>
        </w:rPr>
        <w:t>L</w:t>
      </w:r>
      <w:r w:rsidR="2F06C66C" w:rsidRPr="00722C6C">
        <w:rPr>
          <w:rFonts w:ascii="Times New Roman" w:eastAsia="Times New Roman" w:hAnsi="Times New Roman" w:cs="Times New Roman"/>
          <w:sz w:val="24"/>
          <w:szCs w:val="24"/>
        </w:rPr>
        <w:t xml:space="preserve">as categorías de Docente-Investigador serán asignadas de la </w:t>
      </w:r>
      <w:r w:rsidR="010A85A4" w:rsidRPr="00722C6C">
        <w:rPr>
          <w:rFonts w:ascii="Times New Roman" w:eastAsia="Times New Roman" w:hAnsi="Times New Roman" w:cs="Times New Roman"/>
          <w:sz w:val="24"/>
          <w:szCs w:val="24"/>
        </w:rPr>
        <w:t xml:space="preserve">siguiente forma: </w:t>
      </w:r>
      <w:r w:rsidR="00B03BD1">
        <w:rPr>
          <w:rFonts w:ascii="Times New Roman" w:eastAsia="Times New Roman" w:hAnsi="Times New Roman" w:cs="Times New Roman"/>
          <w:sz w:val="24"/>
          <w:szCs w:val="24"/>
        </w:rPr>
        <w:t>I, II, III, IV, V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A7422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8B932" w14:textId="17DD00D9" w:rsidR="1FCC709C" w:rsidRDefault="1FCC709C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041282D3"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F463D3B"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="0F463D3B" w:rsidRPr="4B3F7405">
        <w:rPr>
          <w:rFonts w:ascii="Times New Roman" w:eastAsia="Times New Roman" w:hAnsi="Times New Roman" w:cs="Times New Roman"/>
          <w:sz w:val="24"/>
          <w:szCs w:val="24"/>
        </w:rPr>
        <w:t>:</w:t>
      </w:r>
      <w:r w:rsidR="6C01DD3C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5F08574" w:rsidRPr="4B3F7405">
        <w:rPr>
          <w:rFonts w:ascii="Times New Roman" w:eastAsia="Times New Roman" w:hAnsi="Times New Roman" w:cs="Times New Roman"/>
          <w:sz w:val="24"/>
          <w:szCs w:val="24"/>
        </w:rPr>
        <w:t>La Secretar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í</w:t>
      </w:r>
      <w:r w:rsidR="45F08574" w:rsidRPr="4B3F7405">
        <w:rPr>
          <w:rFonts w:ascii="Times New Roman" w:eastAsia="Times New Roman" w:hAnsi="Times New Roman" w:cs="Times New Roman"/>
          <w:sz w:val="24"/>
          <w:szCs w:val="24"/>
        </w:rPr>
        <w:t>a de Ciencia y Tecnología (</w:t>
      </w:r>
      <w:proofErr w:type="spellStart"/>
      <w:r w:rsidR="45F08574" w:rsidRPr="4B3F7405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45F08574" w:rsidRPr="4B3F7405">
        <w:rPr>
          <w:rFonts w:ascii="Times New Roman" w:eastAsia="Times New Roman" w:hAnsi="Times New Roman" w:cs="Times New Roman"/>
          <w:sz w:val="24"/>
          <w:szCs w:val="24"/>
        </w:rPr>
        <w:t>) de la UM</w:t>
      </w:r>
      <w:r w:rsidR="633A4B6D" w:rsidRPr="4B3F7405">
        <w:rPr>
          <w:rFonts w:ascii="Times New Roman" w:eastAsia="Times New Roman" w:hAnsi="Times New Roman" w:cs="Times New Roman"/>
          <w:sz w:val="24"/>
          <w:szCs w:val="24"/>
        </w:rPr>
        <w:t xml:space="preserve"> es responsable de la gestión </w:t>
      </w:r>
      <w:r w:rsidR="28648C09" w:rsidRPr="4B3F7405">
        <w:rPr>
          <w:rFonts w:ascii="Times New Roman" w:eastAsia="Times New Roman" w:hAnsi="Times New Roman" w:cs="Times New Roman"/>
          <w:sz w:val="24"/>
          <w:szCs w:val="24"/>
        </w:rPr>
        <w:t xml:space="preserve">operativa </w:t>
      </w:r>
      <w:r w:rsidR="633A4B6D" w:rsidRPr="4B3F7405">
        <w:rPr>
          <w:rFonts w:ascii="Times New Roman" w:eastAsia="Times New Roman" w:hAnsi="Times New Roman" w:cs="Times New Roman"/>
          <w:sz w:val="24"/>
          <w:szCs w:val="24"/>
        </w:rPr>
        <w:t xml:space="preserve">del Sistema. </w:t>
      </w:r>
      <w:r w:rsidR="5F27EEB4" w:rsidRPr="4B3F7405">
        <w:rPr>
          <w:rFonts w:ascii="Times New Roman" w:eastAsia="Times New Roman" w:hAnsi="Times New Roman" w:cs="Times New Roman"/>
          <w:sz w:val="24"/>
          <w:szCs w:val="24"/>
        </w:rPr>
        <w:t>Tiene a cargo la recepción de los</w:t>
      </w:r>
      <w:r w:rsidR="1A7146EE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A543E0E" w:rsidRPr="4B3F7405">
        <w:rPr>
          <w:rFonts w:ascii="Times New Roman" w:eastAsia="Times New Roman" w:hAnsi="Times New Roman" w:cs="Times New Roman"/>
          <w:sz w:val="24"/>
          <w:szCs w:val="24"/>
        </w:rPr>
        <w:t xml:space="preserve">formularios </w:t>
      </w:r>
      <w:r w:rsidR="1A7146EE" w:rsidRPr="4B3F7405">
        <w:rPr>
          <w:rFonts w:ascii="Times New Roman" w:eastAsia="Times New Roman" w:hAnsi="Times New Roman" w:cs="Times New Roman"/>
          <w:sz w:val="24"/>
          <w:szCs w:val="24"/>
        </w:rPr>
        <w:t xml:space="preserve">de categorización </w:t>
      </w:r>
      <w:r w:rsidR="62449AEA" w:rsidRPr="4B3F740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D</w:t>
      </w:r>
      <w:r w:rsidR="751EFD62" w:rsidRPr="4B3F7405">
        <w:rPr>
          <w:rFonts w:ascii="Times New Roman" w:eastAsia="Times New Roman" w:hAnsi="Times New Roman" w:cs="Times New Roman"/>
          <w:sz w:val="24"/>
          <w:szCs w:val="24"/>
        </w:rPr>
        <w:t>ocentes-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I</w:t>
      </w:r>
      <w:r w:rsidR="751EFD62" w:rsidRPr="4B3F7405">
        <w:rPr>
          <w:rFonts w:ascii="Times New Roman" w:eastAsia="Times New Roman" w:hAnsi="Times New Roman" w:cs="Times New Roman"/>
          <w:sz w:val="24"/>
          <w:szCs w:val="24"/>
        </w:rPr>
        <w:t>nvestiga</w:t>
      </w:r>
      <w:r w:rsidR="00026BC0">
        <w:rPr>
          <w:rFonts w:ascii="Times New Roman" w:eastAsia="Times New Roman" w:hAnsi="Times New Roman" w:cs="Times New Roman"/>
          <w:sz w:val="24"/>
          <w:szCs w:val="24"/>
        </w:rPr>
        <w:t>dores</w:t>
      </w:r>
      <w:r w:rsidR="00B03BD1">
        <w:rPr>
          <w:rFonts w:ascii="Times New Roman" w:eastAsia="Times New Roman" w:hAnsi="Times New Roman" w:cs="Times New Roman"/>
          <w:sz w:val="24"/>
          <w:szCs w:val="24"/>
        </w:rPr>
        <w:t xml:space="preserve"> a través del </w:t>
      </w:r>
      <w:r w:rsidR="00A07B45" w:rsidRPr="00A07B45">
        <w:rPr>
          <w:rFonts w:ascii="Times New Roman" w:eastAsia="Times New Roman" w:hAnsi="Times New Roman" w:cs="Times New Roman"/>
          <w:sz w:val="24"/>
          <w:szCs w:val="24"/>
        </w:rPr>
        <w:t>Sistema Integral d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e Gestión y Evaluación (SIGEVA) de la</w:t>
      </w:r>
      <w:r w:rsidR="00AA25D1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r w:rsidR="751EFD62" w:rsidRPr="4B3F7405">
        <w:rPr>
          <w:rFonts w:ascii="Times New Roman" w:eastAsia="Times New Roman" w:hAnsi="Times New Roman" w:cs="Times New Roman"/>
          <w:sz w:val="24"/>
          <w:szCs w:val="24"/>
        </w:rPr>
        <w:t>en el momento estipulado de apertura y cierre de llamado a categorización</w:t>
      </w:r>
      <w:r w:rsidR="4A70FE9E" w:rsidRPr="4B3F7405">
        <w:rPr>
          <w:rFonts w:ascii="Times New Roman" w:eastAsia="Times New Roman" w:hAnsi="Times New Roman" w:cs="Times New Roman"/>
          <w:sz w:val="24"/>
          <w:szCs w:val="24"/>
        </w:rPr>
        <w:t>,</w:t>
      </w:r>
      <w:r w:rsidR="5D63CDE5" w:rsidRPr="4B3F7405">
        <w:rPr>
          <w:rFonts w:ascii="Times New Roman" w:eastAsia="Times New Roman" w:hAnsi="Times New Roman" w:cs="Times New Roman"/>
          <w:sz w:val="24"/>
          <w:szCs w:val="24"/>
        </w:rPr>
        <w:t xml:space="preserve"> su </w:t>
      </w:r>
      <w:r w:rsidR="4A70FE9E" w:rsidRPr="4B3F7405">
        <w:rPr>
          <w:rFonts w:ascii="Times New Roman" w:eastAsia="Times New Roman" w:hAnsi="Times New Roman" w:cs="Times New Roman"/>
          <w:sz w:val="24"/>
          <w:szCs w:val="24"/>
        </w:rPr>
        <w:t>sistematiza</w:t>
      </w:r>
      <w:r w:rsidR="6C7E5CCA" w:rsidRPr="4B3F7405">
        <w:rPr>
          <w:rFonts w:ascii="Times New Roman" w:eastAsia="Times New Roman" w:hAnsi="Times New Roman" w:cs="Times New Roman"/>
          <w:sz w:val="24"/>
          <w:szCs w:val="24"/>
        </w:rPr>
        <w:t>ci</w:t>
      </w:r>
      <w:r w:rsidR="2DC72AEB" w:rsidRPr="4B3F7405">
        <w:rPr>
          <w:rFonts w:ascii="Times New Roman" w:eastAsia="Times New Roman" w:hAnsi="Times New Roman" w:cs="Times New Roman"/>
          <w:sz w:val="24"/>
          <w:szCs w:val="24"/>
        </w:rPr>
        <w:t>ó</w:t>
      </w:r>
      <w:r w:rsidR="6C7E5CCA" w:rsidRPr="4B3F740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4A70FE9E" w:rsidRPr="4B3F7405">
        <w:rPr>
          <w:rFonts w:ascii="Times New Roman" w:eastAsia="Times New Roman" w:hAnsi="Times New Roman" w:cs="Times New Roman"/>
          <w:sz w:val="24"/>
          <w:szCs w:val="24"/>
        </w:rPr>
        <w:t>y</w:t>
      </w:r>
      <w:r w:rsidR="4566584C" w:rsidRPr="4B3F7405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779F7D10" w:rsidRPr="4B3F7405">
        <w:rPr>
          <w:rFonts w:ascii="Times New Roman" w:eastAsia="Times New Roman" w:hAnsi="Times New Roman" w:cs="Times New Roman"/>
          <w:sz w:val="24"/>
          <w:szCs w:val="24"/>
        </w:rPr>
        <w:t>posterior envío</w:t>
      </w:r>
      <w:r w:rsidR="4A70FE9E" w:rsidRPr="4B3F7405">
        <w:rPr>
          <w:rFonts w:ascii="Times New Roman" w:eastAsia="Times New Roman" w:hAnsi="Times New Roman" w:cs="Times New Roman"/>
          <w:sz w:val="24"/>
          <w:szCs w:val="24"/>
        </w:rPr>
        <w:t xml:space="preserve"> a los Pares Evaluadores del Banco de Expertos del </w:t>
      </w:r>
      <w:r w:rsidR="00577B33" w:rsidRPr="00577B33">
        <w:rPr>
          <w:rFonts w:ascii="Times New Roman" w:eastAsia="Times New Roman" w:hAnsi="Times New Roman" w:cs="Times New Roman"/>
          <w:sz w:val="24"/>
          <w:szCs w:val="24"/>
        </w:rPr>
        <w:t>Consejo Nacional de Investigaciones Científicas y Técnicas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4A70FE9E" w:rsidRPr="4B3F7405">
        <w:rPr>
          <w:rFonts w:ascii="Times New Roman" w:eastAsia="Times New Roman" w:hAnsi="Times New Roman" w:cs="Times New Roman"/>
          <w:sz w:val="24"/>
          <w:szCs w:val="24"/>
        </w:rPr>
        <w:t>CONICET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25D1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AA25D1" w:rsidRPr="00C6254E">
        <w:rPr>
          <w:rFonts w:ascii="Times New Roman" w:eastAsia="Times New Roman" w:hAnsi="Times New Roman" w:cs="Times New Roman"/>
          <w:sz w:val="24"/>
          <w:szCs w:val="24"/>
        </w:rPr>
        <w:t>del Sistema Científico Nacional</w:t>
      </w:r>
    </w:p>
    <w:p w14:paraId="46C644CC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B8B873" w14:textId="3001D8DE" w:rsidR="2B61C14A" w:rsidRDefault="041CA20F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48BFA3D0"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>:</w:t>
      </w:r>
      <w:r w:rsidR="20BF7E93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A199D4" w:rsidRPr="4B3F7405">
        <w:rPr>
          <w:rFonts w:ascii="Times New Roman" w:eastAsia="Times New Roman" w:hAnsi="Times New Roman" w:cs="Times New Roman"/>
          <w:sz w:val="24"/>
          <w:szCs w:val="24"/>
        </w:rPr>
        <w:t xml:space="preserve">La UM 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 xml:space="preserve">categorizará a los 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D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>ocentes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-I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 xml:space="preserve">nvestigadores </w:t>
      </w:r>
      <w:r w:rsidR="3AB707BE" w:rsidRPr="4B3F7405">
        <w:rPr>
          <w:rFonts w:ascii="Times New Roman" w:eastAsia="Times New Roman" w:hAnsi="Times New Roman" w:cs="Times New Roman"/>
          <w:sz w:val="24"/>
          <w:szCs w:val="24"/>
        </w:rPr>
        <w:t xml:space="preserve">que se presenten voluntariamente y 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F81F6E">
        <w:rPr>
          <w:rFonts w:ascii="Times New Roman" w:eastAsia="Times New Roman" w:hAnsi="Times New Roman" w:cs="Times New Roman"/>
          <w:sz w:val="24"/>
          <w:szCs w:val="24"/>
        </w:rPr>
        <w:t xml:space="preserve"> tengan radicada sus actividades de </w:t>
      </w:r>
      <w:proofErr w:type="spellStart"/>
      <w:r w:rsidR="00F81F6E">
        <w:rPr>
          <w:rFonts w:ascii="Times New Roman" w:eastAsia="Times New Roman" w:hAnsi="Times New Roman" w:cs="Times New Roman"/>
          <w:sz w:val="24"/>
          <w:szCs w:val="24"/>
        </w:rPr>
        <w:t>I+D+i</w:t>
      </w:r>
      <w:proofErr w:type="spellEnd"/>
      <w:r w:rsidR="00F81F6E">
        <w:rPr>
          <w:rFonts w:ascii="Times New Roman" w:eastAsia="Times New Roman" w:hAnsi="Times New Roman" w:cs="Times New Roman"/>
          <w:sz w:val="24"/>
          <w:szCs w:val="24"/>
        </w:rPr>
        <w:t xml:space="preserve"> en la</w:t>
      </w:r>
      <w:r w:rsidR="002058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5E88841" w:rsidRPr="4B3F7405">
        <w:rPr>
          <w:rFonts w:ascii="Times New Roman" w:eastAsia="Times New Roman" w:hAnsi="Times New Roman" w:cs="Times New Roman"/>
          <w:sz w:val="24"/>
          <w:szCs w:val="24"/>
        </w:rPr>
        <w:t>U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>niversidad</w:t>
      </w:r>
      <w:r w:rsidR="4E1E3C13" w:rsidRPr="4B3F7405">
        <w:rPr>
          <w:rFonts w:ascii="Times New Roman" w:eastAsia="Times New Roman" w:hAnsi="Times New Roman" w:cs="Times New Roman"/>
          <w:sz w:val="24"/>
          <w:szCs w:val="24"/>
        </w:rPr>
        <w:t xml:space="preserve">. Las categorías serán asignadas </w:t>
      </w:r>
      <w:r w:rsidR="41FF049A" w:rsidRPr="4B3F7405">
        <w:rPr>
          <w:rFonts w:ascii="Times New Roman" w:eastAsia="Times New Roman" w:hAnsi="Times New Roman" w:cs="Times New Roman"/>
          <w:sz w:val="24"/>
          <w:szCs w:val="24"/>
        </w:rPr>
        <w:t xml:space="preserve">en función de los antecedentes y logros en sus trayectorias individuales </w:t>
      </w:r>
      <w:r w:rsidR="00F81F6E">
        <w:rPr>
          <w:rFonts w:ascii="Times New Roman" w:eastAsia="Times New Roman" w:hAnsi="Times New Roman" w:cs="Times New Roman"/>
          <w:sz w:val="24"/>
          <w:szCs w:val="24"/>
        </w:rPr>
        <w:t>en estos campos.</w:t>
      </w:r>
    </w:p>
    <w:p w14:paraId="3F4A171B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27961D" w14:textId="1D4FCE1E" w:rsidR="2B61C14A" w:rsidRDefault="55DFDA2C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ARTÍCULO 5º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>: A los efectos de la categorización</w:t>
      </w:r>
      <w:r w:rsidR="4F81DEB0" w:rsidRPr="4B3F7405">
        <w:rPr>
          <w:rFonts w:ascii="Times New Roman" w:eastAsia="Times New Roman" w:hAnsi="Times New Roman" w:cs="Times New Roman"/>
          <w:sz w:val="24"/>
          <w:szCs w:val="24"/>
        </w:rPr>
        <w:t>,</w:t>
      </w:r>
      <w:r w:rsidR="3195DC03" w:rsidRPr="4B3F7405">
        <w:rPr>
          <w:rFonts w:ascii="Times New Roman" w:eastAsia="Times New Roman" w:hAnsi="Times New Roman" w:cs="Times New Roman"/>
          <w:sz w:val="24"/>
          <w:szCs w:val="24"/>
        </w:rPr>
        <w:t xml:space="preserve"> promoción</w:t>
      </w:r>
      <w:r w:rsidR="3276CD6D" w:rsidRPr="4B3F7405">
        <w:rPr>
          <w:rFonts w:ascii="Times New Roman" w:eastAsia="Times New Roman" w:hAnsi="Times New Roman" w:cs="Times New Roman"/>
          <w:sz w:val="24"/>
          <w:szCs w:val="24"/>
        </w:rPr>
        <w:t xml:space="preserve"> y permanencia 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de los Docentes-Investigadores, el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, a propuesta de la </w:t>
      </w:r>
      <w:proofErr w:type="spellStart"/>
      <w:r w:rsidR="00026BC0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de la UM,</w:t>
      </w:r>
      <w:r w:rsidR="62865FD5" w:rsidRPr="4B3F7405">
        <w:rPr>
          <w:rFonts w:ascii="Times New Roman" w:eastAsia="Times New Roman" w:hAnsi="Times New Roman" w:cs="Times New Roman"/>
          <w:sz w:val="24"/>
          <w:szCs w:val="24"/>
        </w:rPr>
        <w:t xml:space="preserve"> estipulará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las fechas </w:t>
      </w:r>
      <w:r w:rsidR="08D3CA80" w:rsidRPr="4B3F7405">
        <w:rPr>
          <w:rFonts w:ascii="Times New Roman" w:eastAsia="Times New Roman" w:hAnsi="Times New Roman" w:cs="Times New Roman"/>
          <w:sz w:val="24"/>
          <w:szCs w:val="24"/>
        </w:rPr>
        <w:t>de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59318C" w:rsidRPr="4B3F7405">
        <w:rPr>
          <w:rFonts w:ascii="Times New Roman" w:eastAsia="Times New Roman" w:hAnsi="Times New Roman" w:cs="Times New Roman"/>
          <w:sz w:val="24"/>
          <w:szCs w:val="24"/>
        </w:rPr>
        <w:t>la</w:t>
      </w:r>
      <w:r w:rsidR="2F11BF28" w:rsidRPr="4B3F7405">
        <w:rPr>
          <w:rFonts w:ascii="Times New Roman" w:eastAsia="Times New Roman" w:hAnsi="Times New Roman" w:cs="Times New Roman"/>
          <w:sz w:val="24"/>
          <w:szCs w:val="24"/>
        </w:rPr>
        <w:t>s</w:t>
      </w:r>
      <w:r w:rsidR="6F59318C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>convocatoria</w:t>
      </w:r>
      <w:r w:rsidR="05C4E8CC" w:rsidRPr="4B3F7405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, dando a las mismas la adecuada y suficiente difusión. </w:t>
      </w:r>
    </w:p>
    <w:p w14:paraId="18654E36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7B34F" w14:textId="1B242ED0" w:rsidR="55DFDA2C" w:rsidRDefault="55DFDA2C" w:rsidP="00FF79F6">
      <w:pPr>
        <w:spacing w:after="0" w:line="264" w:lineRule="auto"/>
        <w:jc w:val="both"/>
      </w:pP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2EF55435"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: Las convocatorias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para</w:t>
      </w:r>
      <w:r w:rsidR="00A15864"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759108B" w:rsidRPr="4B3F7405">
        <w:rPr>
          <w:rFonts w:ascii="Times New Roman" w:eastAsia="Times New Roman" w:hAnsi="Times New Roman" w:cs="Times New Roman"/>
          <w:sz w:val="24"/>
          <w:szCs w:val="24"/>
        </w:rPr>
        <w:t>ingreso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 xml:space="preserve"> promoción </w:t>
      </w:r>
      <w:r w:rsidR="7759108B" w:rsidRPr="4B3F7405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SCDI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0651DBC" w:rsidRPr="4B3F7405">
        <w:rPr>
          <w:rFonts w:ascii="Times New Roman" w:eastAsia="Times New Roman" w:hAnsi="Times New Roman" w:cs="Times New Roman"/>
          <w:sz w:val="24"/>
          <w:szCs w:val="24"/>
        </w:rPr>
        <w:t>serán</w:t>
      </w:r>
      <w:r w:rsidRPr="4B3F7405">
        <w:rPr>
          <w:rFonts w:ascii="Times New Roman" w:eastAsia="Times New Roman" w:hAnsi="Times New Roman" w:cs="Times New Roman"/>
          <w:sz w:val="24"/>
          <w:szCs w:val="24"/>
        </w:rPr>
        <w:t xml:space="preserve"> bienales.</w:t>
      </w:r>
    </w:p>
    <w:p w14:paraId="01763A93" w14:textId="77777777" w:rsidR="00FF79F6" w:rsidRDefault="00FF79F6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B05A4" w14:textId="49AAE3D5" w:rsidR="73804CAF" w:rsidRDefault="73804CAF" w:rsidP="00FF79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ARTÍCULO</w:t>
      </w:r>
      <w:r w:rsidR="3F225A74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AC61CFD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º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:</w:t>
      </w:r>
      <w:r w:rsidR="65382ABD" w:rsidRPr="2B61C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La participación en 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 xml:space="preserve">las convocatorias a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la Categorización en la UM es voluntaria y la categorización sólo podrá solicitarse en oportunidad de las convocatorias que a tal efecto se realicen y por los medios </w:t>
      </w:r>
      <w:r w:rsidR="03D00C04" w:rsidRPr="2B61C14A">
        <w:rPr>
          <w:rFonts w:ascii="Times New Roman" w:eastAsia="Times New Roman" w:hAnsi="Times New Roman" w:cs="Times New Roman"/>
          <w:sz w:val="24"/>
          <w:szCs w:val="24"/>
        </w:rPr>
        <w:t xml:space="preserve">que sean instaurados por </w:t>
      </w:r>
      <w:r w:rsidR="002058E2">
        <w:rPr>
          <w:rFonts w:ascii="Times New Roman" w:eastAsia="Times New Roman" w:hAnsi="Times New Roman" w:cs="Times New Roman"/>
          <w:sz w:val="24"/>
          <w:szCs w:val="24"/>
        </w:rPr>
        <w:t>l</w:t>
      </w:r>
      <w:r w:rsidR="03D00C04" w:rsidRPr="2B61C14A">
        <w:rPr>
          <w:rFonts w:ascii="Times New Roman" w:eastAsia="Times New Roman" w:hAnsi="Times New Roman" w:cs="Times New Roman"/>
          <w:sz w:val="24"/>
          <w:szCs w:val="24"/>
        </w:rPr>
        <w:t xml:space="preserve">a UM por intermedio de la </w:t>
      </w:r>
      <w:proofErr w:type="spellStart"/>
      <w:r w:rsidR="00026BC0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03D00C04" w:rsidRPr="2B61C1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EBB7773" w14:textId="669EAD05" w:rsidR="7DA8E8DB" w:rsidRDefault="7DA8E8DB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6FE38B" w14:textId="77777777" w:rsidR="00FF79F6" w:rsidRDefault="00FF79F6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28D9FB" w14:textId="0F33BF70" w:rsidR="2B61C14A" w:rsidRDefault="7DA8E8DB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B3F7405">
        <w:rPr>
          <w:rFonts w:ascii="Times New Roman" w:eastAsia="Times New Roman" w:hAnsi="Times New Roman" w:cs="Times New Roman"/>
          <w:b/>
          <w:bCs/>
          <w:sz w:val="24"/>
          <w:szCs w:val="24"/>
        </w:rPr>
        <w:t>SECCIÓN II: Requisitos y categorías</w:t>
      </w:r>
      <w:r w:rsidR="0032566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B1BB6C" w14:textId="77777777" w:rsidR="00FF79F6" w:rsidRDefault="00FF79F6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6FB9F" w14:textId="5D866873" w:rsidR="2B61C14A" w:rsidRDefault="1382D86C" w:rsidP="00FF79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4F4F4A6D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°:</w:t>
      </w:r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 xml:space="preserve"> Para participar en l</w:t>
      </w:r>
      <w:r w:rsidR="0010480F">
        <w:rPr>
          <w:rFonts w:ascii="Times New Roman" w:eastAsia="Times New Roman" w:hAnsi="Times New Roman" w:cs="Times New Roman"/>
          <w:sz w:val="24"/>
          <w:szCs w:val="24"/>
        </w:rPr>
        <w:t>as convocatoria</w:t>
      </w:r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 xml:space="preserve">s de categorización como Docente-Investigador se requiere </w:t>
      </w:r>
      <w:r w:rsidR="37D90151" w:rsidRPr="00A07B45">
        <w:rPr>
          <w:rFonts w:ascii="Times New Roman" w:eastAsia="Times New Roman" w:hAnsi="Times New Roman" w:cs="Times New Roman"/>
          <w:sz w:val="24"/>
          <w:szCs w:val="24"/>
        </w:rPr>
        <w:t xml:space="preserve">ser docente de la </w:t>
      </w:r>
      <w:r w:rsidR="005611F4" w:rsidRPr="00A07B45">
        <w:rPr>
          <w:rFonts w:ascii="Times New Roman" w:eastAsia="Times New Roman" w:hAnsi="Times New Roman" w:cs="Times New Roman"/>
          <w:sz w:val="24"/>
          <w:szCs w:val="24"/>
        </w:rPr>
        <w:t>UM</w:t>
      </w:r>
      <w:r w:rsidR="37D90151" w:rsidRPr="00A07B45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 xml:space="preserve"> demostrar actividad en </w:t>
      </w:r>
      <w:proofErr w:type="spellStart"/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2058E2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 xml:space="preserve">, a través de </w:t>
      </w:r>
      <w:r w:rsidR="005611F4">
        <w:rPr>
          <w:rFonts w:ascii="Times New Roman" w:eastAsia="Times New Roman" w:hAnsi="Times New Roman" w:cs="Times New Roman"/>
          <w:sz w:val="24"/>
          <w:szCs w:val="24"/>
        </w:rPr>
        <w:t xml:space="preserve">la participación en Proyectos de Investigación y la </w:t>
      </w:r>
      <w:r w:rsidR="37D90151" w:rsidRPr="2B61C14A">
        <w:rPr>
          <w:rFonts w:ascii="Times New Roman" w:eastAsia="Times New Roman" w:hAnsi="Times New Roman" w:cs="Times New Roman"/>
          <w:sz w:val="24"/>
          <w:szCs w:val="24"/>
        </w:rPr>
        <w:t>producción científica o tecnológica comprobable.</w:t>
      </w:r>
    </w:p>
    <w:p w14:paraId="176D40F0" w14:textId="77777777" w:rsidR="00FF79F6" w:rsidRDefault="00FF79F6" w:rsidP="00FF79F6">
      <w:pPr>
        <w:spacing w:after="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CAA40" w14:textId="676AC5BA" w:rsidR="3DCF1D7A" w:rsidRDefault="3DCF1D7A" w:rsidP="00FF79F6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7D96715B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°</w:t>
      </w:r>
      <w:r w:rsidR="6E121751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6E121751" w:rsidRPr="2B61C14A">
        <w:rPr>
          <w:rFonts w:ascii="Times New Roman" w:eastAsia="Times New Roman" w:hAnsi="Times New Roman" w:cs="Times New Roman"/>
          <w:sz w:val="24"/>
          <w:szCs w:val="24"/>
        </w:rPr>
        <w:t xml:space="preserve">Para la asignación de categorías se tomarán en cuenta el desempeño y los logros en </w:t>
      </w:r>
      <w:r w:rsidR="546E8DE7" w:rsidRPr="2B61C14A">
        <w:rPr>
          <w:rFonts w:ascii="Times New Roman" w:eastAsia="Times New Roman" w:hAnsi="Times New Roman" w:cs="Times New Roman"/>
          <w:sz w:val="24"/>
          <w:szCs w:val="24"/>
        </w:rPr>
        <w:t>l</w:t>
      </w:r>
      <w:r w:rsidR="6E121751" w:rsidRPr="2B61C14A">
        <w:rPr>
          <w:rFonts w:ascii="Times New Roman" w:eastAsia="Times New Roman" w:hAnsi="Times New Roman" w:cs="Times New Roman"/>
          <w:sz w:val="24"/>
          <w:szCs w:val="24"/>
        </w:rPr>
        <w:t>as siguientes dimensiones de análisis</w:t>
      </w:r>
      <w:r w:rsidR="1AC7388A" w:rsidRPr="2B61C1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B9C1FC" w14:textId="4D0677F7" w:rsidR="00A35143" w:rsidRPr="00C6254E" w:rsidRDefault="00A35143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Trayectoria académica. </w:t>
      </w:r>
    </w:p>
    <w:p w14:paraId="3831103D" w14:textId="665F1447" w:rsidR="6E121751" w:rsidRPr="00C6254E" w:rsidRDefault="00B03BD1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>La formación de posgrado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 xml:space="preserve"> del postulante.</w:t>
      </w:r>
    </w:p>
    <w:p w14:paraId="6335476F" w14:textId="634558AB" w:rsidR="6E121751" w:rsidRPr="00C6254E" w:rsidRDefault="6E121751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Los resultados de las actividades de </w:t>
      </w:r>
      <w:proofErr w:type="spellStart"/>
      <w:r w:rsidRPr="00C6254E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2058E2" w:rsidRPr="00C6254E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120546" w14:textId="6FF2823C" w:rsidR="6E121751" w:rsidRPr="00C6254E" w:rsidRDefault="6E121751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 Las actividades de vinculación tecnológica realizadas en función a los resultados del proceso de investigación o las capacidades científicas instaladas. </w:t>
      </w:r>
    </w:p>
    <w:p w14:paraId="703B910A" w14:textId="6FB8CE7C" w:rsidR="6E121751" w:rsidRPr="00C6254E" w:rsidRDefault="6E121751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 La formación de recursos humanos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>I+D+i</w:t>
      </w:r>
      <w:proofErr w:type="spellEnd"/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C77B9" w14:textId="0582EB3E" w:rsidR="6E121751" w:rsidRPr="00C6254E" w:rsidRDefault="6E121751" w:rsidP="00FF79F6">
      <w:pPr>
        <w:pStyle w:val="Prrafodelista"/>
        <w:numPr>
          <w:ilvl w:val="0"/>
          <w:numId w:val="3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>La dirección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 xml:space="preserve"> y la participación en proyectos</w:t>
      </w: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6254E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2058E2" w:rsidRPr="00C6254E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</w:p>
    <w:p w14:paraId="326EB593" w14:textId="35A57892" w:rsidR="00325668" w:rsidRDefault="6E121751" w:rsidP="00FF79F6">
      <w:pPr>
        <w:pStyle w:val="Prrafodelista"/>
        <w:numPr>
          <w:ilvl w:val="0"/>
          <w:numId w:val="3"/>
        </w:numPr>
        <w:spacing w:after="0" w:line="264" w:lineRule="auto"/>
        <w:jc w:val="both"/>
      </w:pPr>
      <w:r w:rsidRPr="00C6254E">
        <w:rPr>
          <w:rFonts w:ascii="Times New Roman" w:eastAsia="Times New Roman" w:hAnsi="Times New Roman" w:cs="Times New Roman"/>
          <w:sz w:val="24"/>
          <w:szCs w:val="24"/>
        </w:rPr>
        <w:t>La contribución al desarrollo de capacidades institucionales</w:t>
      </w:r>
      <w:r w:rsidR="00A35143" w:rsidRPr="00C6254E">
        <w:rPr>
          <w:rFonts w:ascii="Times New Roman" w:eastAsia="Times New Roman" w:hAnsi="Times New Roman" w:cs="Times New Roman"/>
          <w:sz w:val="24"/>
          <w:szCs w:val="24"/>
        </w:rPr>
        <w:t xml:space="preserve"> y gestión</w:t>
      </w:r>
      <w:r w:rsidRPr="00C6254E">
        <w:rPr>
          <w:rFonts w:ascii="Times New Roman" w:eastAsia="Times New Roman" w:hAnsi="Times New Roman" w:cs="Times New Roman"/>
          <w:sz w:val="24"/>
          <w:szCs w:val="24"/>
        </w:rPr>
        <w:t xml:space="preserve"> en Ciencia y Tecnología.</w:t>
      </w:r>
    </w:p>
    <w:p w14:paraId="2B06AB5D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F6BB4" w14:textId="70608BC4" w:rsidR="4D958A97" w:rsidRDefault="4D958A97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28E5BC55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°: </w:t>
      </w:r>
      <w:r w:rsidR="00B03BD1" w:rsidRPr="00431F92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4E05CFF7" w:rsidRPr="2B61C14A">
        <w:rPr>
          <w:rFonts w:ascii="Times New Roman" w:eastAsia="Times New Roman" w:hAnsi="Times New Roman" w:cs="Times New Roman"/>
          <w:sz w:val="24"/>
          <w:szCs w:val="24"/>
        </w:rPr>
        <w:t>as categorías serán defini</w:t>
      </w:r>
      <w:r w:rsidR="7B3BFC63" w:rsidRPr="2B61C14A">
        <w:rPr>
          <w:rFonts w:ascii="Times New Roman" w:eastAsia="Times New Roman" w:hAnsi="Times New Roman" w:cs="Times New Roman"/>
          <w:sz w:val="24"/>
          <w:szCs w:val="24"/>
        </w:rPr>
        <w:t>das de la siguiente forma:</w:t>
      </w:r>
    </w:p>
    <w:p w14:paraId="3C38F5F8" w14:textId="77777777" w:rsidR="00A07B45" w:rsidRDefault="00A07B45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14B1D" w14:textId="2F7AFB82" w:rsidR="00325668" w:rsidRDefault="594A5C1A" w:rsidP="00FF79F6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Docente Investigador Categoría V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: docente en formación inicial como investigador o tecnólogo, que desarrolla actividades de </w:t>
      </w:r>
      <w:proofErr w:type="spellStart"/>
      <w:r w:rsidRPr="2B61C14A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8C6C7F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 en puestos que requieren supervisión, o estudiante de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carreras de especialización,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maestría o doctorado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que desempeñ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e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actividades de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 investiga</w:t>
      </w:r>
      <w:r w:rsidR="00A07B45">
        <w:rPr>
          <w:rFonts w:ascii="Times New Roman" w:eastAsia="Times New Roman" w:hAnsi="Times New Roman" w:cs="Times New Roman"/>
          <w:sz w:val="24"/>
          <w:szCs w:val="24"/>
        </w:rPr>
        <w:t>ción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6102A4" w14:textId="77777777" w:rsidR="00FF79F6" w:rsidRDefault="00FF79F6" w:rsidP="00FF79F6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B1A5B9" w14:textId="52CD6092" w:rsidR="594A5C1A" w:rsidRDefault="594A5C1A" w:rsidP="00FF79F6">
      <w:pPr>
        <w:spacing w:after="0" w:line="264" w:lineRule="auto"/>
        <w:ind w:left="567"/>
        <w:jc w:val="both"/>
      </w:pPr>
      <w:r w:rsidRPr="00325668">
        <w:rPr>
          <w:rFonts w:ascii="Times New Roman" w:eastAsia="Times New Roman" w:hAnsi="Times New Roman" w:cs="Times New Roman"/>
          <w:b/>
          <w:bCs/>
          <w:sz w:val="24"/>
          <w:szCs w:val="24"/>
        </w:rPr>
        <w:t>Docente Investigador Categoría IV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: docente que posee preferentemente título de especialista o magister, ha desarrollado actividades de </w:t>
      </w:r>
      <w:proofErr w:type="spellStart"/>
      <w:r w:rsidRPr="2B61C14A">
        <w:rPr>
          <w:rFonts w:ascii="Times New Roman" w:eastAsia="Times New Roman" w:hAnsi="Times New Roman" w:cs="Times New Roman"/>
          <w:sz w:val="24"/>
          <w:szCs w:val="24"/>
        </w:rPr>
        <w:t>I+D</w:t>
      </w:r>
      <w:r w:rsidR="008C6C7F">
        <w:rPr>
          <w:rFonts w:ascii="Times New Roman" w:eastAsia="Times New Roman" w:hAnsi="Times New Roman" w:cs="Times New Roman"/>
          <w:sz w:val="24"/>
          <w:szCs w:val="24"/>
        </w:rPr>
        <w:t>+i</w:t>
      </w:r>
      <w:proofErr w:type="spellEnd"/>
      <w:r w:rsidRPr="2B61C14A">
        <w:rPr>
          <w:rFonts w:ascii="Times New Roman" w:eastAsia="Times New Roman" w:hAnsi="Times New Roman" w:cs="Times New Roman"/>
          <w:sz w:val="24"/>
          <w:szCs w:val="24"/>
        </w:rPr>
        <w:t>, realizando una labor creativa y demostrando aptitudes para ejecutarlas bajo la guía o supervisión de otros, con producción o acciones de vinculación tecnológica comprobables.</w:t>
      </w:r>
    </w:p>
    <w:p w14:paraId="05AF240D" w14:textId="77777777" w:rsidR="00FF79F6" w:rsidRDefault="00FF79F6" w:rsidP="00FF79F6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DEEC1" w14:textId="64D163E7" w:rsidR="107DA50C" w:rsidRDefault="107DA50C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Docente Investigador Categoría III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: docente que ha alcanzado la autonomía en la producción académica y la capacidad de planear y ejecutar una investigación o desarrollo por sí sólo, así como de colaborar eficientemente en equipos. Posee título de magister o preferentemente doctor. Ha realizado trabajos originales de importancia en investigación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científica o en desarrollo y transferencia. Ha iniciado la formación de discípulos a través de la dirección de, al menos, tesinas de grado o becas de estímulo o iniciación a la investigación (pregrado). </w:t>
      </w:r>
    </w:p>
    <w:p w14:paraId="39E8E1CE" w14:textId="77777777" w:rsidR="00FF79F6" w:rsidRDefault="00FF79F6" w:rsidP="00FF79F6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82A85" w14:textId="7E6EAD02" w:rsidR="107DA50C" w:rsidRDefault="107DA50C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Docente Investigador Categoría II: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 docente que, además de las condiciones anteriores, posee título de doctor</w:t>
      </w:r>
      <w:r w:rsidR="00325668">
        <w:rPr>
          <w:rStyle w:val="Refdenotaalpi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, se destaca por haber realizado una amplia labor científica o de desarrollo tecnológico y transferencia, de originalidad y jerarquía reconocidas, revelada por sus publicaciones y por la influencia de sus trabajos en el adelanto de su especialidad en el campo de la ciencia o de la técnica. Posee capacidad para la formación de discípulos y para la dirección de grupos de investigación. </w:t>
      </w:r>
    </w:p>
    <w:p w14:paraId="362B7F91" w14:textId="77777777" w:rsidR="00FF79F6" w:rsidRDefault="00FF79F6" w:rsidP="00FF79F6">
      <w:pPr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FD462A" w14:textId="18DD821B" w:rsidR="107DA50C" w:rsidRDefault="107DA50C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Docente Investigador Categoría I: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 docente que, además de las condiciones anteriores, posee título de doctor</w:t>
      </w:r>
      <w:r w:rsidR="000F197B" w:rsidRPr="000F19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, demuestra haber realizado una extensa labor original de investigación científica o de desarrollo tecnológico y transferencia, de alta jerarquía que lo sitúa entre el núcleo de los especialistas reconocidos en el ámbito nacional e internacional. Se ha destacado en la formación de discípulos y por su contribución al desarrollo de capacidades institucionales en Ciencia y Tecnología. </w:t>
      </w:r>
    </w:p>
    <w:p w14:paraId="3DC9AE73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FD9DE" w14:textId="06B9D745" w:rsidR="006712C1" w:rsidRPr="006712C1" w:rsidRDefault="006712C1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ARTÍCULO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6365D6">
        <w:rPr>
          <w:rFonts w:ascii="Times New Roman" w:eastAsia="Times New Roman" w:hAnsi="Times New Roman" w:cs="Times New Roman"/>
          <w:bCs/>
          <w:sz w:val="24"/>
          <w:szCs w:val="24"/>
        </w:rPr>
        <w:t xml:space="preserve">Los docentes interesados en categorizarse se postulan, de acuerdo a sus antecedentes en </w:t>
      </w:r>
      <w:proofErr w:type="spellStart"/>
      <w:r w:rsidRPr="006365D6">
        <w:rPr>
          <w:rFonts w:ascii="Times New Roman" w:eastAsia="Times New Roman" w:hAnsi="Times New Roman" w:cs="Times New Roman"/>
          <w:bCs/>
          <w:sz w:val="24"/>
          <w:szCs w:val="24"/>
        </w:rPr>
        <w:t>I+D+i</w:t>
      </w:r>
      <w:proofErr w:type="spellEnd"/>
      <w:r w:rsidR="006365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6365D6">
        <w:rPr>
          <w:rFonts w:ascii="Times New Roman" w:eastAsia="Times New Roman" w:hAnsi="Times New Roman" w:cs="Times New Roman"/>
          <w:bCs/>
          <w:sz w:val="24"/>
          <w:szCs w:val="24"/>
        </w:rPr>
        <w:t xml:space="preserve"> a una Categoría determinada. En aquellos casos, en que</w:t>
      </w:r>
      <w:r w:rsidRPr="006365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365D6">
        <w:rPr>
          <w:rFonts w:ascii="Times New Roman" w:hAnsi="Times New Roman" w:cs="Times New Roman"/>
          <w:sz w:val="24"/>
          <w:szCs w:val="24"/>
        </w:rPr>
        <w:t>los evaluadores consideren que no corresponde</w:t>
      </w:r>
      <w:r w:rsidR="006365D6">
        <w:rPr>
          <w:rFonts w:ascii="Times New Roman" w:hAnsi="Times New Roman" w:cs="Times New Roman"/>
          <w:sz w:val="24"/>
          <w:szCs w:val="24"/>
        </w:rPr>
        <w:t xml:space="preserve"> a</w:t>
      </w:r>
      <w:r w:rsidRPr="006365D6">
        <w:rPr>
          <w:rFonts w:ascii="Times New Roman" w:hAnsi="Times New Roman" w:cs="Times New Roman"/>
          <w:sz w:val="24"/>
          <w:szCs w:val="24"/>
        </w:rPr>
        <w:t xml:space="preserve"> la Categoría solicit</w:t>
      </w:r>
      <w:r w:rsidR="006365D6">
        <w:rPr>
          <w:rFonts w:ascii="Times New Roman" w:hAnsi="Times New Roman" w:cs="Times New Roman"/>
          <w:sz w:val="24"/>
          <w:szCs w:val="24"/>
        </w:rPr>
        <w:t>ada, los mismos</w:t>
      </w:r>
      <w:r w:rsidR="000F197B">
        <w:rPr>
          <w:rFonts w:ascii="Times New Roman" w:hAnsi="Times New Roman" w:cs="Times New Roman"/>
          <w:sz w:val="24"/>
          <w:szCs w:val="24"/>
        </w:rPr>
        <w:t xml:space="preserve"> </w:t>
      </w:r>
      <w:r w:rsidR="006365D6">
        <w:rPr>
          <w:rFonts w:ascii="Times New Roman" w:hAnsi="Times New Roman" w:cs="Times New Roman"/>
          <w:sz w:val="24"/>
          <w:szCs w:val="24"/>
        </w:rPr>
        <w:t>pueden sugerir otra categoría.</w:t>
      </w:r>
    </w:p>
    <w:p w14:paraId="4BABEEE0" w14:textId="62EFFE33" w:rsidR="0002446E" w:rsidRDefault="0002446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64445" w14:textId="77777777" w:rsidR="00FF79F6" w:rsidRDefault="00FF79F6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9B78C0" w14:textId="5A22D975" w:rsidR="453EFBE4" w:rsidRDefault="453EFBE4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SECCIÓN I</w:t>
      </w:r>
      <w:r w:rsidR="741E0B2F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B6AA2">
        <w:rPr>
          <w:rFonts w:ascii="Times New Roman" w:eastAsia="Times New Roman" w:hAnsi="Times New Roman" w:cs="Times New Roman"/>
          <w:b/>
          <w:bCs/>
          <w:sz w:val="24"/>
          <w:szCs w:val="24"/>
        </w:rPr>
        <w:t>Presentación</w:t>
      </w:r>
      <w:r w:rsidR="003211F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B6A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evaluación</w:t>
      </w:r>
      <w:r w:rsidR="003211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permanencia</w:t>
      </w:r>
    </w:p>
    <w:p w14:paraId="25E60ABF" w14:textId="77777777" w:rsidR="00FF79F6" w:rsidRDefault="00FF79F6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AC5978" w14:textId="22842133" w:rsidR="007B6AA2" w:rsidRPr="00C6254E" w:rsidRDefault="007B6AA2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ARTÍCULO 1</w:t>
      </w:r>
      <w:r w:rsidR="00C62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625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º: </w:t>
      </w:r>
      <w:r w:rsidRPr="00C6254E">
        <w:rPr>
          <w:rFonts w:ascii="Times New Roman" w:hAnsi="Times New Roman" w:cs="Times New Roman"/>
          <w:bCs/>
          <w:color w:val="000000"/>
          <w:sz w:val="24"/>
          <w:szCs w:val="24"/>
        </w:rPr>
        <w:t>La documentación</w:t>
      </w:r>
      <w:r w:rsidR="00AA25D1">
        <w:rPr>
          <w:rStyle w:val="Refdenotaalpie"/>
          <w:rFonts w:ascii="Times New Roman" w:hAnsi="Times New Roman" w:cs="Times New Roman"/>
          <w:bCs/>
          <w:color w:val="000000"/>
          <w:sz w:val="24"/>
          <w:szCs w:val="24"/>
        </w:rPr>
        <w:footnoteReference w:id="2"/>
      </w:r>
      <w:r w:rsidRPr="00C625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presentar por </w:t>
      </w:r>
      <w:r w:rsidR="00A15864">
        <w:rPr>
          <w:rFonts w:ascii="Times New Roman" w:hAnsi="Times New Roman" w:cs="Times New Roman"/>
          <w:bCs/>
          <w:color w:val="000000"/>
          <w:sz w:val="24"/>
          <w:szCs w:val="24"/>
        </w:rPr>
        <w:t>medio del SIGEVA</w:t>
      </w:r>
      <w:r w:rsidR="000F197B">
        <w:rPr>
          <w:rFonts w:ascii="Times New Roman" w:hAnsi="Times New Roman" w:cs="Times New Roman"/>
          <w:bCs/>
          <w:color w:val="000000"/>
          <w:sz w:val="24"/>
          <w:szCs w:val="24"/>
        </w:rPr>
        <w:t>-UM</w:t>
      </w:r>
      <w:r w:rsidRPr="00C6254E">
        <w:rPr>
          <w:rFonts w:ascii="Times New Roman" w:hAnsi="Times New Roman" w:cs="Times New Roman"/>
          <w:bCs/>
          <w:color w:val="000000"/>
          <w:sz w:val="24"/>
          <w:szCs w:val="24"/>
        </w:rPr>
        <w:t>, será la siguiente</w:t>
      </w:r>
      <w:r w:rsidRPr="00C6254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F10053" w14:textId="18307D65" w:rsidR="007B6AA2" w:rsidRPr="00036490" w:rsidRDefault="00471155" w:rsidP="00FF79F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490">
        <w:rPr>
          <w:rFonts w:ascii="Times New Roman" w:hAnsi="Times New Roman" w:cs="Times New Roman"/>
          <w:sz w:val="24"/>
          <w:szCs w:val="24"/>
        </w:rPr>
        <w:t>E</w:t>
      </w:r>
      <w:r w:rsidR="007B6AA2" w:rsidRPr="00036490">
        <w:rPr>
          <w:rFonts w:ascii="Times New Roman" w:hAnsi="Times New Roman" w:cs="Times New Roman"/>
          <w:sz w:val="24"/>
          <w:szCs w:val="24"/>
        </w:rPr>
        <w:t>l formulario de presentación, con los datos requeridos en el Anexo I del presente</w:t>
      </w:r>
      <w:r w:rsidRPr="00036490">
        <w:rPr>
          <w:rFonts w:ascii="Times New Roman" w:hAnsi="Times New Roman" w:cs="Times New Roman"/>
          <w:sz w:val="24"/>
          <w:szCs w:val="24"/>
        </w:rPr>
        <w:t xml:space="preserve"> Reglamento.</w:t>
      </w:r>
      <w:r w:rsidR="007B6AA2" w:rsidRPr="00036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63EAD" w14:textId="096971B7" w:rsidR="007B6AA2" w:rsidRPr="00036490" w:rsidRDefault="00471155" w:rsidP="000F197B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90">
        <w:rPr>
          <w:rFonts w:ascii="Times New Roman" w:hAnsi="Times New Roman" w:cs="Times New Roman"/>
          <w:sz w:val="24"/>
          <w:szCs w:val="24"/>
        </w:rPr>
        <w:t>El</w:t>
      </w:r>
      <w:r w:rsidR="00A15864" w:rsidRPr="00036490">
        <w:rPr>
          <w:rFonts w:ascii="Times New Roman" w:hAnsi="Times New Roman" w:cs="Times New Roman"/>
          <w:sz w:val="24"/>
          <w:szCs w:val="24"/>
        </w:rPr>
        <w:t xml:space="preserve"> </w:t>
      </w:r>
      <w:r w:rsidR="007B6AA2" w:rsidRPr="00036490">
        <w:rPr>
          <w:rFonts w:ascii="Times New Roman" w:hAnsi="Times New Roman" w:cs="Times New Roman"/>
          <w:sz w:val="24"/>
          <w:szCs w:val="24"/>
        </w:rPr>
        <w:t xml:space="preserve">Currículum Vitae actualizado a través del </w:t>
      </w:r>
      <w:r w:rsidR="000F197B" w:rsidRPr="000F197B">
        <w:rPr>
          <w:rFonts w:ascii="Times New Roman" w:hAnsi="Times New Roman" w:cs="Times New Roman"/>
          <w:sz w:val="24"/>
          <w:szCs w:val="24"/>
        </w:rPr>
        <w:t>Registro Unificado y Normalizado a nivel nacional de los Datos Curriculares del personal científico y tecnológico</w:t>
      </w:r>
      <w:r w:rsidR="000F19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B6AA2" w:rsidRPr="00036490">
        <w:rPr>
          <w:rFonts w:ascii="Times New Roman" w:hAnsi="Times New Roman" w:cs="Times New Roman"/>
          <w:sz w:val="24"/>
          <w:szCs w:val="24"/>
        </w:rPr>
        <w:t>CV</w:t>
      </w:r>
      <w:r w:rsidRPr="0003649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0F197B">
        <w:rPr>
          <w:rFonts w:ascii="Times New Roman" w:hAnsi="Times New Roman" w:cs="Times New Roman"/>
          <w:sz w:val="24"/>
          <w:szCs w:val="24"/>
        </w:rPr>
        <w:t>)</w:t>
      </w:r>
      <w:r w:rsidR="00A15864" w:rsidRPr="00036490">
        <w:rPr>
          <w:rFonts w:ascii="Times New Roman" w:hAnsi="Times New Roman" w:cs="Times New Roman"/>
          <w:sz w:val="24"/>
          <w:szCs w:val="24"/>
        </w:rPr>
        <w:t xml:space="preserve"> y SIGEVA-UM.</w:t>
      </w:r>
    </w:p>
    <w:p w14:paraId="7369B336" w14:textId="470498F2" w:rsidR="007B6AA2" w:rsidRPr="00036490" w:rsidRDefault="007B6AA2" w:rsidP="00FF79F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90">
        <w:rPr>
          <w:rFonts w:ascii="Times New Roman" w:hAnsi="Times New Roman" w:cs="Times New Roman"/>
          <w:sz w:val="24"/>
          <w:szCs w:val="24"/>
        </w:rPr>
        <w:t>Los productos inéditos podrán ser adjuntados en formato</w:t>
      </w:r>
      <w:r w:rsidR="000F197B">
        <w:rPr>
          <w:rFonts w:ascii="Times New Roman" w:hAnsi="Times New Roman" w:cs="Times New Roman"/>
          <w:sz w:val="24"/>
          <w:szCs w:val="24"/>
        </w:rPr>
        <w:t xml:space="preserve"> de documento portable (.</w:t>
      </w:r>
      <w:proofErr w:type="spellStart"/>
      <w:r w:rsidR="000F197B" w:rsidRPr="0003649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F197B">
        <w:rPr>
          <w:rFonts w:ascii="Times New Roman" w:hAnsi="Times New Roman" w:cs="Times New Roman"/>
          <w:sz w:val="24"/>
          <w:szCs w:val="24"/>
        </w:rPr>
        <w:t>)</w:t>
      </w:r>
      <w:r w:rsidRPr="00036490">
        <w:rPr>
          <w:rFonts w:ascii="Times New Roman" w:hAnsi="Times New Roman" w:cs="Times New Roman"/>
          <w:sz w:val="24"/>
          <w:szCs w:val="24"/>
        </w:rPr>
        <w:t>.</w:t>
      </w:r>
    </w:p>
    <w:p w14:paraId="2DBF5A7A" w14:textId="3A927128" w:rsidR="007B6AA2" w:rsidRPr="00036490" w:rsidRDefault="007B6AA2" w:rsidP="00FF79F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90">
        <w:rPr>
          <w:rFonts w:ascii="Times New Roman" w:hAnsi="Times New Roman" w:cs="Times New Roman"/>
          <w:sz w:val="24"/>
          <w:szCs w:val="24"/>
        </w:rPr>
        <w:t xml:space="preserve">En caso que el Comité Evaluador lo requiera, se deberá presentar una </w:t>
      </w:r>
      <w:r w:rsidR="000F40AC" w:rsidRPr="00036490">
        <w:rPr>
          <w:rFonts w:ascii="Times New Roman" w:hAnsi="Times New Roman" w:cs="Times New Roman"/>
          <w:sz w:val="24"/>
          <w:szCs w:val="24"/>
        </w:rPr>
        <w:t>copia</w:t>
      </w:r>
      <w:r w:rsidRPr="00036490">
        <w:rPr>
          <w:rFonts w:ascii="Times New Roman" w:hAnsi="Times New Roman" w:cs="Times New Roman"/>
          <w:sz w:val="24"/>
          <w:szCs w:val="24"/>
        </w:rPr>
        <w:t xml:space="preserve"> del producto solicitado.  </w:t>
      </w:r>
    </w:p>
    <w:p w14:paraId="20FEB5D1" w14:textId="7131FB78" w:rsidR="007B6AA2" w:rsidRPr="00036490" w:rsidRDefault="00471155" w:rsidP="00FF79F6">
      <w:pPr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490">
        <w:rPr>
          <w:rFonts w:ascii="Times New Roman" w:hAnsi="Times New Roman" w:cs="Times New Roman"/>
          <w:sz w:val="24"/>
          <w:szCs w:val="24"/>
        </w:rPr>
        <w:t>L</w:t>
      </w:r>
      <w:r w:rsidR="007B6AA2" w:rsidRPr="00036490">
        <w:rPr>
          <w:rFonts w:ascii="Times New Roman" w:hAnsi="Times New Roman" w:cs="Times New Roman"/>
          <w:sz w:val="24"/>
          <w:szCs w:val="24"/>
        </w:rPr>
        <w:t xml:space="preserve">a documentación especial que se determine en la convocatoria. </w:t>
      </w:r>
    </w:p>
    <w:p w14:paraId="056AF231" w14:textId="73860E58" w:rsidR="007B6AA2" w:rsidRDefault="007B6AA2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C6F1E" w14:textId="47AD99BE" w:rsidR="00AA25D1" w:rsidRDefault="3FF9D8E7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ARTÍCULO 1</w:t>
      </w:r>
      <w:r w:rsidR="006365D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°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: La evaluación se realizará a través de Comisiones por Áreas del Conocimiento, que trabajarán con criterios homogéneos, pero no universales atendiendo a la diversidad derivada de las dinámicas propias de las disciplinas y especialidades.</w:t>
      </w:r>
    </w:p>
    <w:p w14:paraId="232DA092" w14:textId="77777777" w:rsidR="00325668" w:rsidRDefault="00325668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61D7A" w14:textId="10E1D044" w:rsidR="3FF9D8E7" w:rsidRDefault="3FF9D8E7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ARTÍCULO 1</w:t>
      </w:r>
      <w:r w:rsidR="006365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02446E">
        <w:rPr>
          <w:rFonts w:ascii="Times New Roman" w:eastAsia="Times New Roman" w:hAnsi="Times New Roman" w:cs="Times New Roman"/>
          <w:bCs/>
          <w:sz w:val="24"/>
          <w:szCs w:val="24"/>
        </w:rPr>
        <w:t xml:space="preserve">°: </w:t>
      </w:r>
      <w:r w:rsidR="0002446E" w:rsidRPr="0002446E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4E8C3F09" w:rsidRPr="2B61C14A">
        <w:rPr>
          <w:rFonts w:ascii="Times New Roman" w:eastAsia="Times New Roman" w:hAnsi="Times New Roman" w:cs="Times New Roman"/>
          <w:sz w:val="24"/>
          <w:szCs w:val="24"/>
        </w:rPr>
        <w:t>as Comisiones estarán conformadas por las siguientes Áreas del Conocimiento:</w:t>
      </w:r>
    </w:p>
    <w:p w14:paraId="6136049E" w14:textId="4ABEF50C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1. Ciencias Naturales y Exactas</w:t>
      </w:r>
    </w:p>
    <w:p w14:paraId="179F2339" w14:textId="16B53B8B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2. Ciencias Médicas y de la Salud</w:t>
      </w:r>
    </w:p>
    <w:p w14:paraId="6CD82D17" w14:textId="41B9F0FA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3. Ciencias Agrícolas y del Ambiente</w:t>
      </w:r>
    </w:p>
    <w:p w14:paraId="684F7429" w14:textId="155E8A7A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4. Ciencias Sociales</w:t>
      </w:r>
    </w:p>
    <w:p w14:paraId="2490B94B" w14:textId="7A927787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5. Humanidades</w:t>
      </w:r>
    </w:p>
    <w:p w14:paraId="193D4CC1" w14:textId="66F3341F" w:rsidR="3FF9D8E7" w:rsidRDefault="3FF9D8E7" w:rsidP="00FF79F6">
      <w:pPr>
        <w:spacing w:after="0" w:line="264" w:lineRule="auto"/>
        <w:ind w:left="567"/>
        <w:jc w:val="both"/>
      </w:pPr>
      <w:r w:rsidRPr="2B61C14A">
        <w:rPr>
          <w:rFonts w:ascii="Times New Roman" w:eastAsia="Times New Roman" w:hAnsi="Times New Roman" w:cs="Times New Roman"/>
          <w:sz w:val="24"/>
          <w:szCs w:val="24"/>
        </w:rPr>
        <w:t>6. Ingenierías y Tecnologías.</w:t>
      </w:r>
    </w:p>
    <w:p w14:paraId="1D62B407" w14:textId="4072E473" w:rsidR="2B61C14A" w:rsidRDefault="2B61C14A" w:rsidP="00FF79F6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B2E041" w14:textId="15051F37" w:rsidR="00AA25D1" w:rsidRDefault="00AA25D1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ARTÍCULO 1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: Los miembros de los Comités de Evaluación que se encontraren con respecto a algún postulante al que deban categorizar o </w:t>
      </w:r>
      <w:proofErr w:type="spellStart"/>
      <w:r w:rsidRPr="00431F92">
        <w:rPr>
          <w:rFonts w:ascii="Times New Roman" w:eastAsia="Times New Roman" w:hAnsi="Times New Roman" w:cs="Times New Roman"/>
          <w:sz w:val="24"/>
          <w:szCs w:val="24"/>
        </w:rPr>
        <w:t>recategorizar</w:t>
      </w:r>
      <w:proofErr w:type="spellEnd"/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en alguna de las situaciones de recusación previstas por las normas reglamentarias vigentes de la </w:t>
      </w:r>
      <w:r w:rsidR="000F197B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>, o en su defecto, el Código de Procedimiento Civil y Comercial de la Nación, deberán excusarse de intervenir en ese caso.</w:t>
      </w:r>
    </w:p>
    <w:p w14:paraId="521FA8F0" w14:textId="23A3CC62" w:rsidR="00AA25D1" w:rsidRDefault="00AA25D1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4AE29" w14:textId="734833E9" w:rsidR="00AA25D1" w:rsidRDefault="00AA25D1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ARTÍCULO 1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: La </w:t>
      </w:r>
      <w:proofErr w:type="spellStart"/>
      <w:r w:rsidR="000F197B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000F197B">
        <w:rPr>
          <w:rFonts w:ascii="Times New Roman" w:eastAsia="Times New Roman" w:hAnsi="Times New Roman" w:cs="Times New Roman"/>
          <w:sz w:val="24"/>
          <w:szCs w:val="24"/>
        </w:rPr>
        <w:t xml:space="preserve"> de la UM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hará público el banco de evaluadores </w:t>
      </w:r>
      <w:r w:rsidR="000F197B">
        <w:rPr>
          <w:rFonts w:ascii="Times New Roman" w:eastAsia="Times New Roman" w:hAnsi="Times New Roman" w:cs="Times New Roman"/>
          <w:sz w:val="24"/>
          <w:szCs w:val="24"/>
        </w:rPr>
        <w:t>10 (diez) días hábiles</w:t>
      </w:r>
      <w:r w:rsidR="000F197B">
        <w:rPr>
          <w:rStyle w:val="Refdenotaalpie"/>
          <w:rFonts w:ascii="Times New Roman" w:eastAsia="Times New Roman" w:hAnsi="Times New Roman" w:cs="Times New Roman"/>
          <w:sz w:val="24"/>
          <w:szCs w:val="24"/>
        </w:rPr>
        <w:footnoteReference w:id="3"/>
      </w:r>
      <w:r w:rsidR="000F1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>antes de la convocatoria, con el tiempo suficiente para permitir la recusación de alguno de sus integrantes, cuando existieran las causales mencionadas en el artículo anterior</w:t>
      </w:r>
      <w:r w:rsidR="000F197B">
        <w:rPr>
          <w:rFonts w:ascii="Times New Roman" w:eastAsia="Times New Roman" w:hAnsi="Times New Roman" w:cs="Times New Roman"/>
          <w:sz w:val="24"/>
          <w:szCs w:val="24"/>
        </w:rPr>
        <w:t>. L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a recusación deberá indicar con precisión las causales en las que se funda. El </w:t>
      </w:r>
      <w:r w:rsidR="00026810">
        <w:rPr>
          <w:rFonts w:ascii="Times New Roman" w:eastAsia="Times New Roman" w:hAnsi="Times New Roman" w:cs="Times New Roman"/>
          <w:sz w:val="24"/>
          <w:szCs w:val="24"/>
        </w:rPr>
        <w:t xml:space="preserve">Consejo Académico 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resolverá la recusación planteada.</w:t>
      </w:r>
    </w:p>
    <w:p w14:paraId="0E43FF70" w14:textId="3B01E129" w:rsidR="00AA25D1" w:rsidRDefault="00AA25D1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27B7B0" w14:textId="7B9618F5" w:rsidR="00AA25D1" w:rsidRPr="00431F92" w:rsidRDefault="00AA25D1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ARTÍCULO 1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: Los Comités de Evaluación estarán integrados por Docentes-Investigadores pertenecientes al banco de evaluadores, los que serán designados por el </w:t>
      </w:r>
      <w:r w:rsidR="000F40AC" w:rsidRPr="00431F92"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, para cada evaluación. Los Comités se conformarán con tres (3) miembros. La </w:t>
      </w:r>
      <w:proofErr w:type="spellStart"/>
      <w:r w:rsidR="00F0503F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00F0503F">
        <w:rPr>
          <w:rFonts w:ascii="Times New Roman" w:eastAsia="Times New Roman" w:hAnsi="Times New Roman" w:cs="Times New Roman"/>
          <w:sz w:val="24"/>
          <w:szCs w:val="24"/>
        </w:rPr>
        <w:t xml:space="preserve"> de la UM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propondrá al </w:t>
      </w:r>
      <w:r w:rsidR="000F40AC" w:rsidRPr="00431F92"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, conforme lo dictaminado por los Comités Evaluadores, la categoría que corresponda a cada </w:t>
      </w:r>
      <w:r w:rsidR="00C6254E" w:rsidRPr="000F40AC">
        <w:rPr>
          <w:rFonts w:ascii="Times New Roman" w:eastAsia="Times New Roman" w:hAnsi="Times New Roman" w:cs="Times New Roman"/>
          <w:sz w:val="24"/>
          <w:szCs w:val="24"/>
        </w:rPr>
        <w:t>aspirante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El dictamen de los Comités Evaluadores, no resultará vinculante para el </w:t>
      </w:r>
      <w:r w:rsidR="000F40AC" w:rsidRPr="00431F92"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E49541" w14:textId="77777777" w:rsidR="00AA25D1" w:rsidRDefault="00AA25D1" w:rsidP="00FF79F6">
      <w:pPr>
        <w:spacing w:after="0" w:line="264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4D53D" w14:textId="3BD762DE" w:rsidR="7D14B5A3" w:rsidRDefault="7D14B5A3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006712C1"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6254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°: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Las evaluaciones se realizarán de forma de: </w:t>
      </w:r>
    </w:p>
    <w:p w14:paraId="4ED9B4F3" w14:textId="1FC7C004" w:rsidR="7D14B5A3" w:rsidRPr="00431F92" w:rsidRDefault="7D14B5A3" w:rsidP="00FF79F6">
      <w:pPr>
        <w:pStyle w:val="Prrafodelista"/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Identificar la calidad académica, científica o tecnológica como atributo indispensable. </w:t>
      </w:r>
    </w:p>
    <w:p w14:paraId="0795DD6E" w14:textId="464B7572" w:rsidR="7D14B5A3" w:rsidRPr="00431F92" w:rsidRDefault="7D14B5A3" w:rsidP="00FF79F6">
      <w:pPr>
        <w:pStyle w:val="Prrafodelista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Respetar el pluralismo de corrientes de pensamiento, teorías, líneas de investigación y las particularidades de las disciplinas y áreas de conocimiento. </w:t>
      </w:r>
    </w:p>
    <w:p w14:paraId="3CC84FD3" w14:textId="271F2133" w:rsidR="7D14B5A3" w:rsidRPr="00431F92" w:rsidRDefault="7D14B5A3" w:rsidP="00FF79F6">
      <w:pPr>
        <w:pStyle w:val="Prrafodelista"/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Asegurar que todos los procedimientos cumplan con reglas previamente establecidas y que se ajusten a normas éticas universalmente aceptadas, a fin de evitar conflictos de intereses.  </w:t>
      </w:r>
    </w:p>
    <w:p w14:paraId="2326804C" w14:textId="1034C673" w:rsidR="2B61C14A" w:rsidRDefault="2B61C14A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87FCC" w14:textId="01CD3540" w:rsidR="000F40AC" w:rsidRPr="000F40AC" w:rsidRDefault="000F40AC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ARTÍCULO 1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: El postulante podrá interponer recurso de reconsideración de la categoría otorgada por el </w:t>
      </w:r>
      <w:r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. Los recursos sólo podrán fundarse en defectos de forma o evidentes errores materiales que pudieren afectar su categorización o </w:t>
      </w:r>
      <w:proofErr w:type="spellStart"/>
      <w:r w:rsidRPr="000F40AC">
        <w:rPr>
          <w:rFonts w:ascii="Times New Roman" w:eastAsia="Times New Roman" w:hAnsi="Times New Roman" w:cs="Times New Roman"/>
          <w:sz w:val="24"/>
          <w:szCs w:val="24"/>
        </w:rPr>
        <w:t>recategorización</w:t>
      </w:r>
      <w:proofErr w:type="spellEnd"/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. Los recursos deberán interponerse dentro de </w:t>
      </w:r>
      <w:r w:rsidRPr="00F00163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F0503F" w:rsidRPr="00F00163">
        <w:rPr>
          <w:rFonts w:ascii="Times New Roman" w:eastAsia="Times New Roman" w:hAnsi="Times New Roman" w:cs="Times New Roman"/>
          <w:sz w:val="24"/>
          <w:szCs w:val="24"/>
        </w:rPr>
        <w:t>8 (ocho) días</w:t>
      </w:r>
      <w:r w:rsidR="00F0503F" w:rsidRPr="00F0503F">
        <w:rPr>
          <w:rFonts w:ascii="Times New Roman" w:eastAsia="Times New Roman" w:hAnsi="Times New Roman" w:cs="Times New Roman"/>
          <w:sz w:val="24"/>
          <w:szCs w:val="24"/>
        </w:rPr>
        <w:t xml:space="preserve"> hábiles</w:t>
      </w:r>
      <w:r w:rsidR="00F0503F" w:rsidRPr="00F050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0503F" w:rsidRPr="00F0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de notificada la resolución de categorización del </w:t>
      </w:r>
      <w:r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, ante la </w:t>
      </w:r>
      <w:proofErr w:type="spellStart"/>
      <w:r w:rsidR="00F0503F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00F0503F">
        <w:rPr>
          <w:rFonts w:ascii="Times New Roman" w:eastAsia="Times New Roman" w:hAnsi="Times New Roman" w:cs="Times New Roman"/>
          <w:sz w:val="24"/>
          <w:szCs w:val="24"/>
        </w:rPr>
        <w:t xml:space="preserve"> de la UM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>, debiendo ser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 xml:space="preserve"> debidamente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fundados. No se admitirá, bajo ninguna circunstancia, otra documentación que la presentada junto con la solicitud de categorización. Si el </w:t>
      </w:r>
      <w:r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resolviera la procedencia del recurso presentado, la </w:t>
      </w:r>
      <w:proofErr w:type="spellStart"/>
      <w:r w:rsidR="00F0503F">
        <w:rPr>
          <w:rFonts w:ascii="Times New Roman" w:eastAsia="Times New Roman" w:hAnsi="Times New Roman" w:cs="Times New Roman"/>
          <w:sz w:val="24"/>
          <w:szCs w:val="24"/>
        </w:rPr>
        <w:t>SeCyT</w:t>
      </w:r>
      <w:proofErr w:type="spellEnd"/>
      <w:r w:rsidR="00F0503F">
        <w:rPr>
          <w:rFonts w:ascii="Times New Roman" w:eastAsia="Times New Roman" w:hAnsi="Times New Roman" w:cs="Times New Roman"/>
          <w:sz w:val="24"/>
          <w:szCs w:val="24"/>
        </w:rPr>
        <w:t xml:space="preserve"> de la UM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deberá convocar en el término de 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10 (diez)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días 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hábiles</w:t>
      </w:r>
      <w:r w:rsidR="00F0503F" w:rsidRPr="00F050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>a un nuevo Comité de Evaluación.</w:t>
      </w:r>
      <w:r w:rsidRPr="000F40AC" w:rsidDel="0090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El dictamen del nuevo Comité de Evaluación designado 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será elevado al Consejo Académico para su resolución definitiva</w:t>
      </w:r>
      <w:r w:rsidR="00EC02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ADECB0" w14:textId="77777777" w:rsidR="000F40AC" w:rsidRDefault="000F40AC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3E8A2" w14:textId="17F91FC4" w:rsidR="05A83DFF" w:rsidRDefault="05A83DFF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ARTÍCULO </w:t>
      </w:r>
      <w:r w:rsidR="00C6254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2B61C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°: 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 xml:space="preserve">La Evaluación será periódica, con: </w:t>
      </w:r>
    </w:p>
    <w:p w14:paraId="2973F9B0" w14:textId="2CB96305" w:rsidR="05A83DFF" w:rsidRPr="00A15864" w:rsidRDefault="05A83DFF" w:rsidP="00FF79F6">
      <w:pPr>
        <w:pStyle w:val="Prrafodelista"/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4"/>
          <w:szCs w:val="24"/>
        </w:rPr>
      </w:pPr>
      <w:r w:rsidRPr="00A15864">
        <w:rPr>
          <w:rFonts w:ascii="Times New Roman" w:eastAsia="Times New Roman" w:hAnsi="Times New Roman" w:cs="Times New Roman"/>
          <w:sz w:val="24"/>
          <w:szCs w:val="24"/>
        </w:rPr>
        <w:t xml:space="preserve">Convocatorias bienales para ingreso y promoción. </w:t>
      </w:r>
    </w:p>
    <w:p w14:paraId="6EEFD187" w14:textId="598B3E9B" w:rsidR="0083533A" w:rsidRPr="00431F92" w:rsidRDefault="003A59FC" w:rsidP="00FF79F6">
      <w:pPr>
        <w:pStyle w:val="Prrafodelista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A15864">
        <w:rPr>
          <w:rFonts w:ascii="Times New Roman" w:eastAsia="Times New Roman" w:hAnsi="Times New Roman" w:cs="Times New Roman"/>
          <w:sz w:val="24"/>
          <w:szCs w:val="24"/>
        </w:rPr>
        <w:t xml:space="preserve">Presentaciones para las </w:t>
      </w:r>
      <w:r w:rsidR="005611F4" w:rsidRPr="00A15864">
        <w:rPr>
          <w:rFonts w:ascii="Times New Roman" w:eastAsia="Times New Roman" w:hAnsi="Times New Roman" w:cs="Times New Roman"/>
          <w:sz w:val="24"/>
          <w:szCs w:val="24"/>
        </w:rPr>
        <w:t>Categorías III a V</w:t>
      </w:r>
      <w:r w:rsidRPr="00DB1161">
        <w:rPr>
          <w:rFonts w:ascii="Times New Roman" w:eastAsia="Times New Roman" w:hAnsi="Times New Roman" w:cs="Times New Roman"/>
          <w:sz w:val="24"/>
          <w:szCs w:val="24"/>
        </w:rPr>
        <w:t xml:space="preserve"> cada </w:t>
      </w:r>
      <w:r w:rsidR="0002446E" w:rsidRPr="00DB1161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Pr="00DB1161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5611F4" w:rsidRPr="00431F92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F81F6E" w:rsidRPr="00431F92">
        <w:rPr>
          <w:rFonts w:ascii="Times New Roman" w:eastAsia="Times New Roman" w:hAnsi="Times New Roman" w:cs="Times New Roman"/>
          <w:sz w:val="24"/>
          <w:szCs w:val="24"/>
        </w:rPr>
        <w:t>las Categorías</w:t>
      </w:r>
      <w:r w:rsidR="005611F4" w:rsidRPr="00431F92">
        <w:rPr>
          <w:rFonts w:ascii="Times New Roman" w:eastAsia="Times New Roman" w:hAnsi="Times New Roman" w:cs="Times New Roman"/>
          <w:sz w:val="24"/>
          <w:szCs w:val="24"/>
        </w:rPr>
        <w:t xml:space="preserve"> I y II</w:t>
      </w:r>
      <w:r w:rsidR="05A83DFF" w:rsidRPr="0043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cada </w:t>
      </w:r>
      <w:r w:rsidR="0002446E" w:rsidRPr="00431F92">
        <w:rPr>
          <w:rFonts w:ascii="Times New Roman" w:eastAsia="Times New Roman" w:hAnsi="Times New Roman" w:cs="Times New Roman"/>
          <w:sz w:val="24"/>
          <w:szCs w:val="24"/>
        </w:rPr>
        <w:t>cuatro</w:t>
      </w:r>
      <w:r w:rsidR="00577B33">
        <w:rPr>
          <w:rFonts w:ascii="Times New Roman" w:eastAsia="Times New Roman" w:hAnsi="Times New Roman" w:cs="Times New Roman"/>
          <w:sz w:val="24"/>
          <w:szCs w:val="24"/>
        </w:rPr>
        <w:t xml:space="preserve"> años</w:t>
      </w:r>
      <w:r w:rsidR="0002446E" w:rsidRPr="00431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8C0A7E" w14:textId="35E202BA" w:rsidR="05A83DFF" w:rsidRPr="00A15864" w:rsidRDefault="0083533A" w:rsidP="00FF79F6">
      <w:pPr>
        <w:pStyle w:val="Prrafodelista"/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sz w:val="24"/>
          <w:szCs w:val="24"/>
        </w:rPr>
        <w:t>Permanencia en las Categorías: Para las Categorías III a IV, 4 años. Para las Categorías I y II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8 años.</w:t>
      </w:r>
    </w:p>
    <w:p w14:paraId="174BEF28" w14:textId="6FBF9400" w:rsidR="000F40AC" w:rsidRDefault="000F40AC" w:rsidP="00FF79F6">
      <w:pPr>
        <w:pStyle w:val="Prrafodelista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924DF" w14:textId="1F11FEEE" w:rsidR="000436BE" w:rsidRDefault="000436B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5864"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>°</w:t>
      </w:r>
      <w:r w:rsidRPr="2B61C14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todos los casos, sin excepción, las Categorías vigentes tendrán duración mientras el docente-investigador siga perteneciendo a la UM. 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Los docentes que renuncien o pierdan 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la condición de</w:t>
      </w:r>
      <w:r w:rsidRPr="00431F92">
        <w:rPr>
          <w:rFonts w:ascii="Times New Roman" w:eastAsia="Times New Roman" w:hAnsi="Times New Roman" w:cs="Times New Roman"/>
          <w:sz w:val="24"/>
          <w:szCs w:val="24"/>
        </w:rPr>
        <w:t xml:space="preserve"> docente que dio origen a la categorización, perderán automáticamente desde esa fecha la categoría dentro del SCDI de la </w:t>
      </w:r>
      <w:r w:rsidR="00F0503F">
        <w:rPr>
          <w:rFonts w:ascii="Times New Roman" w:eastAsia="Times New Roman" w:hAnsi="Times New Roman" w:cs="Times New Roman"/>
          <w:sz w:val="24"/>
          <w:szCs w:val="24"/>
        </w:rPr>
        <w:t>UM.</w:t>
      </w:r>
    </w:p>
    <w:p w14:paraId="239DBC1D" w14:textId="23B99597" w:rsidR="000F40AC" w:rsidRDefault="000F40AC" w:rsidP="00FF79F6">
      <w:pPr>
        <w:pStyle w:val="Prrafodelista"/>
        <w:spacing w:after="0" w:line="264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1DC09" w14:textId="1D3A44C2" w:rsidR="000F40AC" w:rsidRPr="000F40AC" w:rsidRDefault="000F40AC" w:rsidP="00FF79F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ARTÍCULO 2</w:t>
      </w:r>
      <w:r w:rsidR="00C6254E" w:rsidRPr="00431F9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31F9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: El presente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regirá a partir de la fecha de su aprobación por el </w:t>
      </w:r>
      <w:r w:rsidR="00431F92">
        <w:rPr>
          <w:rFonts w:ascii="Times New Roman" w:eastAsia="Times New Roman" w:hAnsi="Times New Roman" w:cs="Times New Roman"/>
          <w:sz w:val="24"/>
          <w:szCs w:val="24"/>
        </w:rPr>
        <w:t>Consejo Académico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, derogándose todo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Pr="000F40AC">
        <w:rPr>
          <w:rFonts w:ascii="Times New Roman" w:eastAsia="Times New Roman" w:hAnsi="Times New Roman" w:cs="Times New Roman"/>
          <w:sz w:val="24"/>
          <w:szCs w:val="24"/>
        </w:rPr>
        <w:t xml:space="preserve"> anterior.</w:t>
      </w:r>
    </w:p>
    <w:p w14:paraId="21AC8E36" w14:textId="15DAC735" w:rsidR="000F40AC" w:rsidRPr="00431F92" w:rsidRDefault="000F40AC" w:rsidP="00FF79F6">
      <w:pPr>
        <w:spacing w:after="0" w:line="264" w:lineRule="auto"/>
        <w:jc w:val="both"/>
        <w:rPr>
          <w:sz w:val="24"/>
          <w:szCs w:val="24"/>
        </w:rPr>
      </w:pPr>
    </w:p>
    <w:p w14:paraId="331A0CC7" w14:textId="45B6ACFC" w:rsidR="006365D6" w:rsidRPr="0002446E" w:rsidRDefault="006365D6" w:rsidP="00FF79F6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46E">
        <w:rPr>
          <w:rFonts w:ascii="Times New Roman" w:hAnsi="Times New Roman" w:cs="Times New Roman"/>
          <w:b/>
          <w:sz w:val="24"/>
          <w:szCs w:val="24"/>
        </w:rPr>
        <w:t>ADENDA</w:t>
      </w:r>
    </w:p>
    <w:p w14:paraId="42E9D306" w14:textId="3247928F" w:rsidR="006365D6" w:rsidRPr="00722C6C" w:rsidRDefault="006365D6" w:rsidP="00FF79F6">
      <w:pPr>
        <w:pStyle w:val="Prrafodelista"/>
        <w:numPr>
          <w:ilvl w:val="0"/>
          <w:numId w:val="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A la aprobación del presente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, los </w:t>
      </w:r>
      <w:r w:rsidR="00577B33" w:rsidRPr="00722C6C">
        <w:rPr>
          <w:rFonts w:ascii="Times New Roman" w:eastAsia="Times New Roman" w:hAnsi="Times New Roman" w:cs="Times New Roman"/>
          <w:sz w:val="24"/>
          <w:szCs w:val="24"/>
        </w:rPr>
        <w:t xml:space="preserve">Docentes-Investigadores 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categorizados con el </w:t>
      </w:r>
      <w:r w:rsidR="00A15864">
        <w:rPr>
          <w:rFonts w:ascii="Times New Roman" w:eastAsia="Times New Roman" w:hAnsi="Times New Roman" w:cs="Times New Roman"/>
          <w:sz w:val="24"/>
          <w:szCs w:val="24"/>
        </w:rPr>
        <w:t>Reglamento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 anterior, seguirán manteniendo su categoría hasta el vencimiento con la siguiente correspondencia: Superior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 xml:space="preserve">=I; 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>Principal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>=II;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 Independiente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>=III;</w:t>
      </w:r>
      <w:r w:rsidR="00722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>Adjunto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>=IV</w:t>
      </w:r>
      <w:r w:rsidRPr="00722C6C">
        <w:rPr>
          <w:rFonts w:ascii="Times New Roman" w:eastAsia="Times New Roman" w:hAnsi="Times New Roman" w:cs="Times New Roman"/>
          <w:sz w:val="24"/>
          <w:szCs w:val="24"/>
        </w:rPr>
        <w:t xml:space="preserve"> y Asistente</w:t>
      </w:r>
      <w:r w:rsidR="00722C6C" w:rsidRPr="00722C6C">
        <w:rPr>
          <w:rFonts w:ascii="Times New Roman" w:eastAsia="Times New Roman" w:hAnsi="Times New Roman" w:cs="Times New Roman"/>
          <w:sz w:val="24"/>
          <w:szCs w:val="24"/>
        </w:rPr>
        <w:t>=V.</w:t>
      </w:r>
    </w:p>
    <w:p w14:paraId="0A2E2904" w14:textId="58E409E0" w:rsidR="002048B1" w:rsidRDefault="002048B1" w:rsidP="00FF79F6">
      <w:pPr>
        <w:spacing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14:paraId="3F5BAA98" w14:textId="0E9C2578" w:rsidR="00F81F6E" w:rsidRDefault="00F81F6E" w:rsidP="00FF79F6">
      <w:pPr>
        <w:spacing w:after="0" w:line="264" w:lineRule="auto"/>
        <w:jc w:val="both"/>
        <w:rPr>
          <w:sz w:val="24"/>
          <w:szCs w:val="24"/>
        </w:rPr>
      </w:pPr>
    </w:p>
    <w:p w14:paraId="3735FD26" w14:textId="03AB1071" w:rsidR="000436BE" w:rsidRDefault="000436B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27200" w14:textId="3EDEFEE4" w:rsidR="00C6254E" w:rsidRDefault="00C6254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536F7" w14:textId="63BA6683" w:rsidR="00C6254E" w:rsidRDefault="00C6254E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B91AD" w14:textId="77777777" w:rsidR="00BB5345" w:rsidRPr="003211FC" w:rsidRDefault="00BB5345" w:rsidP="00FF79F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7F7EC8" w14:textId="77777777" w:rsidR="00431F92" w:rsidRDefault="00431F92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00C26" w14:textId="35C4B331" w:rsidR="00431F92" w:rsidRDefault="00431F92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1B2FCC" w14:textId="77777777" w:rsidR="00431F92" w:rsidRDefault="00431F92" w:rsidP="00FF79F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1D177" w14:textId="225A1CA5" w:rsidR="00FF79F6" w:rsidRDefault="00FF79F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F79F6" w:rsidSect="00FF79F6">
      <w:footerReference w:type="default" r:id="rId10"/>
      <w:pgSz w:w="11906" w:h="16838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6167D" w14:textId="77777777" w:rsidR="000B3976" w:rsidRDefault="000B3976" w:rsidP="00DA0A5F">
      <w:pPr>
        <w:spacing w:after="0" w:line="240" w:lineRule="auto"/>
      </w:pPr>
      <w:r>
        <w:separator/>
      </w:r>
    </w:p>
  </w:endnote>
  <w:endnote w:type="continuationSeparator" w:id="0">
    <w:p w14:paraId="5D089BF7" w14:textId="77777777" w:rsidR="000B3976" w:rsidRDefault="000B3976" w:rsidP="00DA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344867"/>
      <w:docPartObj>
        <w:docPartGallery w:val="Page Numbers (Bottom of Page)"/>
        <w:docPartUnique/>
      </w:docPartObj>
    </w:sdtPr>
    <w:sdtEndPr/>
    <w:sdtContent>
      <w:p w14:paraId="6F4759BB" w14:textId="1C80A229" w:rsidR="00A07B45" w:rsidRDefault="00A07B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563">
          <w:rPr>
            <w:noProof/>
          </w:rPr>
          <w:t>5</w:t>
        </w:r>
        <w:r>
          <w:fldChar w:fldCharType="end"/>
        </w:r>
      </w:p>
    </w:sdtContent>
  </w:sdt>
  <w:p w14:paraId="0A1C5F74" w14:textId="77777777" w:rsidR="00A07B45" w:rsidRDefault="00A07B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00B42" w14:textId="77777777" w:rsidR="000B3976" w:rsidRDefault="000B3976" w:rsidP="00DA0A5F">
      <w:pPr>
        <w:spacing w:after="0" w:line="240" w:lineRule="auto"/>
      </w:pPr>
      <w:r>
        <w:separator/>
      </w:r>
    </w:p>
  </w:footnote>
  <w:footnote w:type="continuationSeparator" w:id="0">
    <w:p w14:paraId="4EC68238" w14:textId="77777777" w:rsidR="000B3976" w:rsidRDefault="000B3976" w:rsidP="00DA0A5F">
      <w:pPr>
        <w:spacing w:after="0" w:line="240" w:lineRule="auto"/>
      </w:pPr>
      <w:r>
        <w:continuationSeparator/>
      </w:r>
    </w:p>
  </w:footnote>
  <w:footnote w:id="1">
    <w:p w14:paraId="496C534C" w14:textId="56BE7E24" w:rsidR="00A07B45" w:rsidRPr="00325668" w:rsidRDefault="00A07B45" w:rsidP="00471155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325668">
        <w:rPr>
          <w:rFonts w:ascii="Times New Roman" w:eastAsia="Times New Roman" w:hAnsi="Times New Roman" w:cs="Times New Roman"/>
        </w:rPr>
        <w:t>Serán reconocidos los mayores de 55 años que sin poseer título de Doctor cuenten con una experiencia académica equivalente.</w:t>
      </w:r>
    </w:p>
  </w:footnote>
  <w:footnote w:id="2">
    <w:p w14:paraId="3B422A87" w14:textId="77777777" w:rsidR="00A07B45" w:rsidRDefault="00A07B45" w:rsidP="0047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AA25D1">
        <w:rPr>
          <w:rFonts w:ascii="Times New Roman" w:eastAsia="Times New Roman" w:hAnsi="Times New Roman" w:cs="Times New Roman"/>
          <w:sz w:val="20"/>
          <w:szCs w:val="20"/>
        </w:rPr>
        <w:t xml:space="preserve">Toda </w:t>
      </w:r>
      <w:r w:rsidRPr="00431F92">
        <w:rPr>
          <w:rFonts w:ascii="Times New Roman" w:eastAsia="Times New Roman" w:hAnsi="Times New Roman" w:cs="Times New Roman"/>
          <w:sz w:val="20"/>
          <w:szCs w:val="20"/>
        </w:rPr>
        <w:t>esta documentación tendrá el carácter de Declaración Jurada y hará re</w:t>
      </w:r>
      <w:r>
        <w:rPr>
          <w:rFonts w:ascii="Times New Roman" w:eastAsia="Times New Roman" w:hAnsi="Times New Roman" w:cs="Times New Roman"/>
          <w:sz w:val="20"/>
          <w:szCs w:val="20"/>
        </w:rPr>
        <w:t>sponsable a su firmante por las</w:t>
      </w:r>
    </w:p>
    <w:p w14:paraId="3288C97F" w14:textId="74666172" w:rsidR="00A07B45" w:rsidRPr="00AA25D1" w:rsidRDefault="00A07B45" w:rsidP="00471155">
      <w:pPr>
        <w:autoSpaceDE w:val="0"/>
        <w:autoSpaceDN w:val="0"/>
        <w:adjustRightInd w:val="0"/>
        <w:spacing w:after="0" w:line="240" w:lineRule="auto"/>
        <w:jc w:val="both"/>
      </w:pPr>
      <w:r w:rsidRPr="00431F92">
        <w:rPr>
          <w:rFonts w:ascii="Times New Roman" w:eastAsia="Times New Roman" w:hAnsi="Times New Roman" w:cs="Times New Roman"/>
          <w:sz w:val="20"/>
          <w:szCs w:val="20"/>
        </w:rPr>
        <w:t>inexactitudes o falsedades que pudiera contener</w:t>
      </w:r>
      <w:r w:rsidRPr="00442A91">
        <w:rPr>
          <w:rFonts w:ascii="Arial" w:hAnsi="Arial" w:cs="Arial"/>
          <w:color w:val="000000"/>
        </w:rPr>
        <w:t>.</w:t>
      </w:r>
    </w:p>
  </w:footnote>
  <w:footnote w:id="3">
    <w:p w14:paraId="33FC6E1A" w14:textId="6D80B5D9" w:rsidR="000F197B" w:rsidRPr="00F0503F" w:rsidRDefault="000F197B">
      <w:pPr>
        <w:pStyle w:val="Textonotapie"/>
        <w:rPr>
          <w:rFonts w:ascii="Times New Roman" w:eastAsia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F0503F">
        <w:rPr>
          <w:rFonts w:ascii="Times New Roman" w:eastAsia="Times New Roman" w:hAnsi="Times New Roman" w:cs="Times New Roman"/>
        </w:rPr>
        <w:t xml:space="preserve">Se considera días hábiles a estos efectos </w:t>
      </w:r>
      <w:r w:rsidR="00F0503F" w:rsidRPr="00F0503F">
        <w:rPr>
          <w:rFonts w:ascii="Times New Roman" w:eastAsia="Times New Roman" w:hAnsi="Times New Roman" w:cs="Times New Roman"/>
        </w:rPr>
        <w:t>aquellos con actividades en el C</w:t>
      </w:r>
      <w:r w:rsidRPr="00F0503F">
        <w:rPr>
          <w:rFonts w:ascii="Times New Roman" w:eastAsia="Times New Roman" w:hAnsi="Times New Roman" w:cs="Times New Roman"/>
        </w:rPr>
        <w:t>alendario Académico de la UM</w:t>
      </w:r>
      <w:r w:rsidR="00F0503F">
        <w:rPr>
          <w:rFonts w:ascii="Times New Roman" w:eastAsia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7BD"/>
    <w:multiLevelType w:val="hybridMultilevel"/>
    <w:tmpl w:val="2842C9B8"/>
    <w:lvl w:ilvl="0" w:tplc="3B28F6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061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EC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81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08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6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2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6D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43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B6A0E"/>
    <w:multiLevelType w:val="hybridMultilevel"/>
    <w:tmpl w:val="DE90E1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B15E5"/>
    <w:multiLevelType w:val="hybridMultilevel"/>
    <w:tmpl w:val="50704E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9407D"/>
    <w:multiLevelType w:val="hybridMultilevel"/>
    <w:tmpl w:val="825C7DB4"/>
    <w:lvl w:ilvl="0" w:tplc="CFAC71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30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68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228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C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C1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724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FC6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0A6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F528F"/>
    <w:multiLevelType w:val="hybridMultilevel"/>
    <w:tmpl w:val="F9ACC5DC"/>
    <w:lvl w:ilvl="0" w:tplc="FCF255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949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C1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CF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A2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40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1AE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E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00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A137F"/>
    <w:multiLevelType w:val="hybridMultilevel"/>
    <w:tmpl w:val="9604A4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D304CC"/>
    <w:multiLevelType w:val="hybridMultilevel"/>
    <w:tmpl w:val="8CBCA0C8"/>
    <w:lvl w:ilvl="0" w:tplc="A874F7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3BE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25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C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E6C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0B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C1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2D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5E3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1EFC"/>
    <w:rsid w:val="00003160"/>
    <w:rsid w:val="0002446E"/>
    <w:rsid w:val="00026810"/>
    <w:rsid w:val="00026BC0"/>
    <w:rsid w:val="00036490"/>
    <w:rsid w:val="000436BE"/>
    <w:rsid w:val="000B3976"/>
    <w:rsid w:val="000F197B"/>
    <w:rsid w:val="000F40AC"/>
    <w:rsid w:val="0010480F"/>
    <w:rsid w:val="00116560"/>
    <w:rsid w:val="00161380"/>
    <w:rsid w:val="002048B1"/>
    <w:rsid w:val="002058E2"/>
    <w:rsid w:val="00317746"/>
    <w:rsid w:val="003211FC"/>
    <w:rsid w:val="00325668"/>
    <w:rsid w:val="003A59FC"/>
    <w:rsid w:val="00414563"/>
    <w:rsid w:val="00430298"/>
    <w:rsid w:val="00431828"/>
    <w:rsid w:val="00431F92"/>
    <w:rsid w:val="00471155"/>
    <w:rsid w:val="004D20BC"/>
    <w:rsid w:val="00521475"/>
    <w:rsid w:val="0053D15C"/>
    <w:rsid w:val="005611F4"/>
    <w:rsid w:val="00577B33"/>
    <w:rsid w:val="006365D6"/>
    <w:rsid w:val="006712C1"/>
    <w:rsid w:val="006A3831"/>
    <w:rsid w:val="006C7736"/>
    <w:rsid w:val="00705E62"/>
    <w:rsid w:val="00722C6C"/>
    <w:rsid w:val="00765510"/>
    <w:rsid w:val="007B6AA2"/>
    <w:rsid w:val="00801194"/>
    <w:rsid w:val="0083533A"/>
    <w:rsid w:val="00853BE0"/>
    <w:rsid w:val="008C6C7F"/>
    <w:rsid w:val="00926E6A"/>
    <w:rsid w:val="00986F23"/>
    <w:rsid w:val="009E3469"/>
    <w:rsid w:val="00A07B45"/>
    <w:rsid w:val="00A15864"/>
    <w:rsid w:val="00A35143"/>
    <w:rsid w:val="00AA25D1"/>
    <w:rsid w:val="00AD23E6"/>
    <w:rsid w:val="00AD5D43"/>
    <w:rsid w:val="00AD6E10"/>
    <w:rsid w:val="00AF66F9"/>
    <w:rsid w:val="00B03BD1"/>
    <w:rsid w:val="00B82926"/>
    <w:rsid w:val="00BB5345"/>
    <w:rsid w:val="00BC1463"/>
    <w:rsid w:val="00C6254E"/>
    <w:rsid w:val="00C95809"/>
    <w:rsid w:val="00C97461"/>
    <w:rsid w:val="00D5662C"/>
    <w:rsid w:val="00D665B5"/>
    <w:rsid w:val="00DA0A5F"/>
    <w:rsid w:val="00DB1161"/>
    <w:rsid w:val="00DB40E5"/>
    <w:rsid w:val="00EC0281"/>
    <w:rsid w:val="00F00163"/>
    <w:rsid w:val="00F0503F"/>
    <w:rsid w:val="00F81F6E"/>
    <w:rsid w:val="00FF79F6"/>
    <w:rsid w:val="010A85A4"/>
    <w:rsid w:val="03D00C04"/>
    <w:rsid w:val="041282D3"/>
    <w:rsid w:val="041CA20F"/>
    <w:rsid w:val="0425B801"/>
    <w:rsid w:val="0437BD1B"/>
    <w:rsid w:val="04667264"/>
    <w:rsid w:val="049DBA51"/>
    <w:rsid w:val="0532E67F"/>
    <w:rsid w:val="057F8D46"/>
    <w:rsid w:val="0599CC0A"/>
    <w:rsid w:val="05A83DFF"/>
    <w:rsid w:val="05C2AE7B"/>
    <w:rsid w:val="05C4E8CC"/>
    <w:rsid w:val="060B5D37"/>
    <w:rsid w:val="062E25C3"/>
    <w:rsid w:val="064C94CA"/>
    <w:rsid w:val="06F1D5B8"/>
    <w:rsid w:val="072A990F"/>
    <w:rsid w:val="07472DE1"/>
    <w:rsid w:val="0758C737"/>
    <w:rsid w:val="07640505"/>
    <w:rsid w:val="07FC3F68"/>
    <w:rsid w:val="084DE1C4"/>
    <w:rsid w:val="08653297"/>
    <w:rsid w:val="08B37BA2"/>
    <w:rsid w:val="08D3CA80"/>
    <w:rsid w:val="09861464"/>
    <w:rsid w:val="0A4F2F05"/>
    <w:rsid w:val="0AD438DA"/>
    <w:rsid w:val="0B620C30"/>
    <w:rsid w:val="0C570EA4"/>
    <w:rsid w:val="0C9B696A"/>
    <w:rsid w:val="0CC22A72"/>
    <w:rsid w:val="0CC76AA7"/>
    <w:rsid w:val="0D5E2178"/>
    <w:rsid w:val="0D9BEBB9"/>
    <w:rsid w:val="0DA9F78D"/>
    <w:rsid w:val="0ED87912"/>
    <w:rsid w:val="0F463D3B"/>
    <w:rsid w:val="0F9E0D35"/>
    <w:rsid w:val="0FAB6CC0"/>
    <w:rsid w:val="10427DCC"/>
    <w:rsid w:val="1077634C"/>
    <w:rsid w:val="107DA50C"/>
    <w:rsid w:val="112E59A3"/>
    <w:rsid w:val="1150AD4F"/>
    <w:rsid w:val="1171B168"/>
    <w:rsid w:val="11872C32"/>
    <w:rsid w:val="11CA8F8A"/>
    <w:rsid w:val="126E0554"/>
    <w:rsid w:val="12A8746F"/>
    <w:rsid w:val="130435F9"/>
    <w:rsid w:val="1382D86C"/>
    <w:rsid w:val="13A27292"/>
    <w:rsid w:val="149C2CEE"/>
    <w:rsid w:val="14D5CD5F"/>
    <w:rsid w:val="15BC4A0B"/>
    <w:rsid w:val="1665F1A1"/>
    <w:rsid w:val="16E65C33"/>
    <w:rsid w:val="1744D0E8"/>
    <w:rsid w:val="1772D402"/>
    <w:rsid w:val="1797E5A6"/>
    <w:rsid w:val="182E9B6C"/>
    <w:rsid w:val="1906DE60"/>
    <w:rsid w:val="1922100E"/>
    <w:rsid w:val="19DC698E"/>
    <w:rsid w:val="19E39FE8"/>
    <w:rsid w:val="1A1C3F1B"/>
    <w:rsid w:val="1A6555E1"/>
    <w:rsid w:val="1A6B7079"/>
    <w:rsid w:val="1A7146EE"/>
    <w:rsid w:val="1AC7388A"/>
    <w:rsid w:val="1B11B2F2"/>
    <w:rsid w:val="1B933F92"/>
    <w:rsid w:val="1BD06D02"/>
    <w:rsid w:val="1BD6B676"/>
    <w:rsid w:val="1C5068FF"/>
    <w:rsid w:val="1CB86699"/>
    <w:rsid w:val="1CD1211A"/>
    <w:rsid w:val="1D3E1067"/>
    <w:rsid w:val="1DB51236"/>
    <w:rsid w:val="1E2A1A64"/>
    <w:rsid w:val="1E424CDD"/>
    <w:rsid w:val="1E6A124E"/>
    <w:rsid w:val="1EC60897"/>
    <w:rsid w:val="1F898D99"/>
    <w:rsid w:val="1FC7CC74"/>
    <w:rsid w:val="1FCC709C"/>
    <w:rsid w:val="2047B52A"/>
    <w:rsid w:val="205B1291"/>
    <w:rsid w:val="2099AEB4"/>
    <w:rsid w:val="20BF7E93"/>
    <w:rsid w:val="20EE65D8"/>
    <w:rsid w:val="21357E02"/>
    <w:rsid w:val="2188C309"/>
    <w:rsid w:val="218B9A53"/>
    <w:rsid w:val="22BB8683"/>
    <w:rsid w:val="2333DC61"/>
    <w:rsid w:val="233F91DA"/>
    <w:rsid w:val="238A727E"/>
    <w:rsid w:val="239AFA9F"/>
    <w:rsid w:val="249F7586"/>
    <w:rsid w:val="2580614A"/>
    <w:rsid w:val="25A795A3"/>
    <w:rsid w:val="262CA281"/>
    <w:rsid w:val="26370B70"/>
    <w:rsid w:val="2691BE79"/>
    <w:rsid w:val="279739F6"/>
    <w:rsid w:val="28648C09"/>
    <w:rsid w:val="28E5BC55"/>
    <w:rsid w:val="2943D88E"/>
    <w:rsid w:val="295BA803"/>
    <w:rsid w:val="296A4211"/>
    <w:rsid w:val="29CFBA81"/>
    <w:rsid w:val="2AA6A210"/>
    <w:rsid w:val="2B5C0A39"/>
    <w:rsid w:val="2B61C14A"/>
    <w:rsid w:val="2B8BF233"/>
    <w:rsid w:val="2CD7B7EC"/>
    <w:rsid w:val="2D598B41"/>
    <w:rsid w:val="2DC72AEB"/>
    <w:rsid w:val="2EF55435"/>
    <w:rsid w:val="2F06C66C"/>
    <w:rsid w:val="2F11BF28"/>
    <w:rsid w:val="2F149D82"/>
    <w:rsid w:val="2F584610"/>
    <w:rsid w:val="2F85E1B0"/>
    <w:rsid w:val="2FC3B2D9"/>
    <w:rsid w:val="301636B5"/>
    <w:rsid w:val="30509772"/>
    <w:rsid w:val="308F711B"/>
    <w:rsid w:val="3195DC03"/>
    <w:rsid w:val="31EB06DD"/>
    <w:rsid w:val="323F22F4"/>
    <w:rsid w:val="324EDF72"/>
    <w:rsid w:val="32742AA2"/>
    <w:rsid w:val="3276CD6D"/>
    <w:rsid w:val="32CAFD30"/>
    <w:rsid w:val="3325A4C1"/>
    <w:rsid w:val="334C8933"/>
    <w:rsid w:val="33614618"/>
    <w:rsid w:val="33A199D4"/>
    <w:rsid w:val="33C7D640"/>
    <w:rsid w:val="34F91B3B"/>
    <w:rsid w:val="3543EE8D"/>
    <w:rsid w:val="355EF282"/>
    <w:rsid w:val="35C2629B"/>
    <w:rsid w:val="36AE8ECB"/>
    <w:rsid w:val="36C6AF76"/>
    <w:rsid w:val="377B50F4"/>
    <w:rsid w:val="377BBE43"/>
    <w:rsid w:val="37D90151"/>
    <w:rsid w:val="382B47A0"/>
    <w:rsid w:val="3831980F"/>
    <w:rsid w:val="38AD6A0A"/>
    <w:rsid w:val="38B5E47E"/>
    <w:rsid w:val="3953C685"/>
    <w:rsid w:val="3969E478"/>
    <w:rsid w:val="39888B13"/>
    <w:rsid w:val="39A6A0B7"/>
    <w:rsid w:val="39E85AC7"/>
    <w:rsid w:val="3A1BC066"/>
    <w:rsid w:val="3A3724E5"/>
    <w:rsid w:val="3AAB4B3C"/>
    <w:rsid w:val="3AB707BE"/>
    <w:rsid w:val="3AC61CFD"/>
    <w:rsid w:val="3B0C28AD"/>
    <w:rsid w:val="3B85D6E7"/>
    <w:rsid w:val="3BBAAF1C"/>
    <w:rsid w:val="3BC6A968"/>
    <w:rsid w:val="3C08D5F2"/>
    <w:rsid w:val="3C12A31F"/>
    <w:rsid w:val="3CA25902"/>
    <w:rsid w:val="3D74281A"/>
    <w:rsid w:val="3DCF1D7A"/>
    <w:rsid w:val="3E9B7564"/>
    <w:rsid w:val="3ECF7E8C"/>
    <w:rsid w:val="3F225A74"/>
    <w:rsid w:val="3FF9D8E7"/>
    <w:rsid w:val="3FFDC39E"/>
    <w:rsid w:val="401E6A47"/>
    <w:rsid w:val="411FD9E5"/>
    <w:rsid w:val="41214688"/>
    <w:rsid w:val="4189051D"/>
    <w:rsid w:val="41A15B4E"/>
    <w:rsid w:val="41FD9BC8"/>
    <w:rsid w:val="41FF049A"/>
    <w:rsid w:val="43CD11F7"/>
    <w:rsid w:val="441E3CDA"/>
    <w:rsid w:val="441EF773"/>
    <w:rsid w:val="44348AF3"/>
    <w:rsid w:val="44691F2C"/>
    <w:rsid w:val="44C837EE"/>
    <w:rsid w:val="44FAD31E"/>
    <w:rsid w:val="453EFBE4"/>
    <w:rsid w:val="4566584C"/>
    <w:rsid w:val="45F08574"/>
    <w:rsid w:val="4612D7F7"/>
    <w:rsid w:val="468AB2B9"/>
    <w:rsid w:val="47943592"/>
    <w:rsid w:val="47F4E0A2"/>
    <w:rsid w:val="48988348"/>
    <w:rsid w:val="48BFA3D0"/>
    <w:rsid w:val="4980CD26"/>
    <w:rsid w:val="4981D829"/>
    <w:rsid w:val="499F1D58"/>
    <w:rsid w:val="49BF5394"/>
    <w:rsid w:val="4A70FE9E"/>
    <w:rsid w:val="4B07A5F8"/>
    <w:rsid w:val="4B3F7405"/>
    <w:rsid w:val="4BA269BB"/>
    <w:rsid w:val="4BCE3898"/>
    <w:rsid w:val="4D04600A"/>
    <w:rsid w:val="4D55D2AB"/>
    <w:rsid w:val="4D60655E"/>
    <w:rsid w:val="4D8E1CD6"/>
    <w:rsid w:val="4D958A97"/>
    <w:rsid w:val="4E05CFF7"/>
    <w:rsid w:val="4E1E3C13"/>
    <w:rsid w:val="4E8C3F09"/>
    <w:rsid w:val="4ED37C49"/>
    <w:rsid w:val="4F1034D8"/>
    <w:rsid w:val="4F4F4A6D"/>
    <w:rsid w:val="4F81DEB0"/>
    <w:rsid w:val="4F8DDCA4"/>
    <w:rsid w:val="4FF8070B"/>
    <w:rsid w:val="50651DBC"/>
    <w:rsid w:val="508C3622"/>
    <w:rsid w:val="50CB6369"/>
    <w:rsid w:val="51119D3F"/>
    <w:rsid w:val="5144946B"/>
    <w:rsid w:val="52088790"/>
    <w:rsid w:val="52522204"/>
    <w:rsid w:val="52523335"/>
    <w:rsid w:val="526709D2"/>
    <w:rsid w:val="528ABBC2"/>
    <w:rsid w:val="52B95B82"/>
    <w:rsid w:val="52E571BB"/>
    <w:rsid w:val="537CD4A1"/>
    <w:rsid w:val="546E8DE7"/>
    <w:rsid w:val="5494D2F3"/>
    <w:rsid w:val="549F53F0"/>
    <w:rsid w:val="55302575"/>
    <w:rsid w:val="5586C728"/>
    <w:rsid w:val="55DFDA2C"/>
    <w:rsid w:val="575E39DB"/>
    <w:rsid w:val="57CCAC8C"/>
    <w:rsid w:val="580A5DFC"/>
    <w:rsid w:val="583160FD"/>
    <w:rsid w:val="585ADE20"/>
    <w:rsid w:val="589B4F39"/>
    <w:rsid w:val="58E71BC1"/>
    <w:rsid w:val="594A5C1A"/>
    <w:rsid w:val="598BA3D5"/>
    <w:rsid w:val="59D71EFC"/>
    <w:rsid w:val="5A7879C3"/>
    <w:rsid w:val="5A9F7860"/>
    <w:rsid w:val="5B2110AA"/>
    <w:rsid w:val="5C1CF7C3"/>
    <w:rsid w:val="5C950712"/>
    <w:rsid w:val="5D0DD988"/>
    <w:rsid w:val="5D284445"/>
    <w:rsid w:val="5D30AC28"/>
    <w:rsid w:val="5D63CDE5"/>
    <w:rsid w:val="5D9B6965"/>
    <w:rsid w:val="5DC65F5F"/>
    <w:rsid w:val="5E1FF13F"/>
    <w:rsid w:val="5F27EEB4"/>
    <w:rsid w:val="5F33EAFE"/>
    <w:rsid w:val="5F46AAB7"/>
    <w:rsid w:val="5F77DEB4"/>
    <w:rsid w:val="5FBE1CA9"/>
    <w:rsid w:val="60C34C60"/>
    <w:rsid w:val="60EC5549"/>
    <w:rsid w:val="61299844"/>
    <w:rsid w:val="61C0F881"/>
    <w:rsid w:val="620F7921"/>
    <w:rsid w:val="62449AEA"/>
    <w:rsid w:val="6257EEEC"/>
    <w:rsid w:val="62865FD5"/>
    <w:rsid w:val="629CBC3F"/>
    <w:rsid w:val="633A4B6D"/>
    <w:rsid w:val="63552B86"/>
    <w:rsid w:val="636DD9C7"/>
    <w:rsid w:val="639DFA8D"/>
    <w:rsid w:val="6436E5F2"/>
    <w:rsid w:val="646F9724"/>
    <w:rsid w:val="64B81006"/>
    <w:rsid w:val="65382ABD"/>
    <w:rsid w:val="65C9E064"/>
    <w:rsid w:val="65E88841"/>
    <w:rsid w:val="664F6F4B"/>
    <w:rsid w:val="66B27B77"/>
    <w:rsid w:val="67240939"/>
    <w:rsid w:val="673DBDA6"/>
    <w:rsid w:val="677C41F6"/>
    <w:rsid w:val="678BC360"/>
    <w:rsid w:val="67A23520"/>
    <w:rsid w:val="696E4D52"/>
    <w:rsid w:val="6AC27740"/>
    <w:rsid w:val="6AEE71C1"/>
    <w:rsid w:val="6AF0FE8B"/>
    <w:rsid w:val="6B0DF946"/>
    <w:rsid w:val="6B20FBA1"/>
    <w:rsid w:val="6C01DD3C"/>
    <w:rsid w:val="6C23C325"/>
    <w:rsid w:val="6C7E5CCA"/>
    <w:rsid w:val="6D492675"/>
    <w:rsid w:val="6D66AE5B"/>
    <w:rsid w:val="6E121751"/>
    <w:rsid w:val="6E9EC3AE"/>
    <w:rsid w:val="6EC406CE"/>
    <w:rsid w:val="6F355512"/>
    <w:rsid w:val="6F591239"/>
    <w:rsid w:val="6F59318C"/>
    <w:rsid w:val="7058D37C"/>
    <w:rsid w:val="70E3CEA6"/>
    <w:rsid w:val="7164CD05"/>
    <w:rsid w:val="724C20B3"/>
    <w:rsid w:val="7258E24B"/>
    <w:rsid w:val="726B55CD"/>
    <w:rsid w:val="72D9760D"/>
    <w:rsid w:val="73804CAF"/>
    <w:rsid w:val="739C5AEF"/>
    <w:rsid w:val="741E0B2F"/>
    <w:rsid w:val="748A221F"/>
    <w:rsid w:val="749DDB99"/>
    <w:rsid w:val="74D011C6"/>
    <w:rsid w:val="751EFD62"/>
    <w:rsid w:val="755DBA89"/>
    <w:rsid w:val="75AFF6C9"/>
    <w:rsid w:val="75B0140E"/>
    <w:rsid w:val="763B01CC"/>
    <w:rsid w:val="766FEC35"/>
    <w:rsid w:val="7689A077"/>
    <w:rsid w:val="76E0D26B"/>
    <w:rsid w:val="7759108B"/>
    <w:rsid w:val="776374BC"/>
    <w:rsid w:val="779F7D10"/>
    <w:rsid w:val="7886A544"/>
    <w:rsid w:val="79288C8F"/>
    <w:rsid w:val="79E0B92F"/>
    <w:rsid w:val="7A543E0E"/>
    <w:rsid w:val="7A8F8813"/>
    <w:rsid w:val="7AB8067A"/>
    <w:rsid w:val="7B3BFC63"/>
    <w:rsid w:val="7B55E779"/>
    <w:rsid w:val="7B5A2391"/>
    <w:rsid w:val="7B8EB567"/>
    <w:rsid w:val="7C22A3FE"/>
    <w:rsid w:val="7C4A4E9C"/>
    <w:rsid w:val="7CC2BB66"/>
    <w:rsid w:val="7D14B5A3"/>
    <w:rsid w:val="7D96715B"/>
    <w:rsid w:val="7DA8E8DB"/>
    <w:rsid w:val="7DB2DA41"/>
    <w:rsid w:val="7E313B53"/>
    <w:rsid w:val="7F0998BE"/>
    <w:rsid w:val="7F1E5EB4"/>
    <w:rsid w:val="7F838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7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9"/>
    <w:qFormat/>
    <w:rsid w:val="000436BE"/>
    <w:pPr>
      <w:keepNext/>
      <w:spacing w:after="0" w:line="240" w:lineRule="auto"/>
      <w:jc w:val="center"/>
      <w:outlineLvl w:val="3"/>
    </w:pPr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436BE"/>
    <w:pPr>
      <w:keepNext/>
      <w:spacing w:after="0" w:line="240" w:lineRule="auto"/>
      <w:jc w:val="center"/>
      <w:outlineLvl w:val="5"/>
    </w:pPr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A0A5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0A5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0A5F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DA0A5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668"/>
  </w:style>
  <w:style w:type="paragraph" w:styleId="Piedepgina">
    <w:name w:val="footer"/>
    <w:basedOn w:val="Normal"/>
    <w:link w:val="PiedepginaCar"/>
    <w:uiPriority w:val="99"/>
    <w:unhideWhenUsed/>
    <w:rsid w:val="00325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668"/>
  </w:style>
  <w:style w:type="paragraph" w:styleId="Textodeglobo">
    <w:name w:val="Balloon Text"/>
    <w:basedOn w:val="Normal"/>
    <w:link w:val="TextodegloboCar"/>
    <w:uiPriority w:val="99"/>
    <w:semiHidden/>
    <w:unhideWhenUsed/>
    <w:rsid w:val="006C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73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974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4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4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4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461"/>
    <w:rPr>
      <w:b/>
      <w:bCs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9"/>
    <w:rsid w:val="000436BE"/>
    <w:rPr>
      <w:rFonts w:ascii="Arial Narrow" w:eastAsia="Times New Roman" w:hAnsi="Arial Narrow" w:cs="Times New Roman"/>
      <w:b/>
      <w:bCs/>
      <w:sz w:val="20"/>
      <w:szCs w:val="24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436BE"/>
    <w:rPr>
      <w:rFonts w:ascii="Arial Narrow" w:eastAsia="Times New Roman" w:hAnsi="Arial Narrow" w:cs="Times New Roman"/>
      <w:b/>
      <w:bCs/>
      <w:sz w:val="16"/>
      <w:szCs w:val="24"/>
      <w:lang w:val="es-AR" w:eastAsia="es-ES"/>
    </w:rPr>
  </w:style>
  <w:style w:type="paragraph" w:styleId="Ttulo">
    <w:name w:val="Title"/>
    <w:basedOn w:val="Normal"/>
    <w:link w:val="TtuloCar"/>
    <w:uiPriority w:val="99"/>
    <w:qFormat/>
    <w:rsid w:val="000436BE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0436BE"/>
    <w:rPr>
      <w:rFonts w:ascii="Arial" w:eastAsia="Times New Roman" w:hAnsi="Arial" w:cs="Arial"/>
      <w:b/>
      <w:bCs/>
      <w:sz w:val="28"/>
      <w:szCs w:val="28"/>
      <w:lang w:val="es-AR" w:eastAsia="es-ES"/>
    </w:rPr>
  </w:style>
  <w:style w:type="table" w:styleId="Tablaconcuadrcula">
    <w:name w:val="Table Grid"/>
    <w:basedOn w:val="Tablanormal"/>
    <w:uiPriority w:val="39"/>
    <w:rsid w:val="0002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C06E-D33C-47B6-AEB0-FADE16FB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1753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LEAL GUIMARAES</dc:creator>
  <cp:lastModifiedBy>Claudio Osvaldo Cervino</cp:lastModifiedBy>
  <cp:revision>2</cp:revision>
  <dcterms:created xsi:type="dcterms:W3CDTF">2023-09-14T15:43:00Z</dcterms:created>
  <dcterms:modified xsi:type="dcterms:W3CDTF">2023-09-14T15:43:00Z</dcterms:modified>
</cp:coreProperties>
</file>