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6D4" w:rsidRPr="008C7ED5" w:rsidRDefault="00F766D4" w:rsidP="008C7ED5">
      <w:pPr>
        <w:pStyle w:val="Default"/>
        <w:rPr>
          <w:rFonts w:asciiTheme="minorHAnsi" w:hAnsiTheme="minorHAnsi"/>
          <w:sz w:val="22"/>
          <w:szCs w:val="22"/>
        </w:rPr>
      </w:pPr>
      <w:bookmarkStart w:id="0" w:name="_GoBack"/>
      <w:bookmarkEnd w:id="0"/>
    </w:p>
    <w:p w:rsidR="00F766D4" w:rsidRPr="005714DB" w:rsidRDefault="00F766D4" w:rsidP="005714DB">
      <w:pPr>
        <w:pStyle w:val="Default"/>
        <w:shd w:val="clear" w:color="auto" w:fill="D9D9D9" w:themeFill="background1" w:themeFillShade="D9"/>
        <w:jc w:val="center"/>
        <w:rPr>
          <w:rFonts w:asciiTheme="minorHAnsi" w:hAnsiTheme="minorHAnsi"/>
          <w:b/>
          <w:sz w:val="36"/>
          <w:szCs w:val="22"/>
        </w:rPr>
      </w:pPr>
      <w:r w:rsidRPr="005714DB">
        <w:rPr>
          <w:rFonts w:asciiTheme="minorHAnsi" w:hAnsiTheme="minorHAnsi"/>
          <w:b/>
          <w:sz w:val="36"/>
          <w:szCs w:val="22"/>
        </w:rPr>
        <w:t>Universidad de Morón</w:t>
      </w:r>
    </w:p>
    <w:p w:rsidR="00F766D4" w:rsidRPr="005714DB" w:rsidRDefault="00F766D4" w:rsidP="005714DB">
      <w:pPr>
        <w:pStyle w:val="Default"/>
        <w:shd w:val="clear" w:color="auto" w:fill="D9D9D9" w:themeFill="background1" w:themeFillShade="D9"/>
        <w:jc w:val="center"/>
        <w:rPr>
          <w:rFonts w:asciiTheme="minorHAnsi" w:hAnsiTheme="minorHAnsi"/>
          <w:b/>
          <w:sz w:val="32"/>
          <w:szCs w:val="22"/>
        </w:rPr>
      </w:pPr>
      <w:r w:rsidRPr="005714DB">
        <w:rPr>
          <w:rFonts w:asciiTheme="minorHAnsi" w:hAnsiTheme="minorHAnsi"/>
          <w:b/>
          <w:sz w:val="32"/>
          <w:szCs w:val="22"/>
        </w:rPr>
        <w:t>VIII Jornadas de Ciencia y Tecnología UM2021</w:t>
      </w:r>
    </w:p>
    <w:p w:rsidR="004A4B15" w:rsidRPr="005714DB" w:rsidRDefault="004A4B15" w:rsidP="005714DB">
      <w:pPr>
        <w:pStyle w:val="Default"/>
        <w:shd w:val="clear" w:color="auto" w:fill="D9D9D9" w:themeFill="background1" w:themeFillShade="D9"/>
        <w:jc w:val="center"/>
        <w:rPr>
          <w:rFonts w:asciiTheme="minorHAnsi" w:hAnsiTheme="minorHAnsi"/>
          <w:b/>
          <w:i/>
          <w:sz w:val="28"/>
          <w:szCs w:val="22"/>
        </w:rPr>
      </w:pPr>
      <w:r w:rsidRPr="005714DB">
        <w:rPr>
          <w:rFonts w:asciiTheme="minorHAnsi" w:hAnsiTheme="minorHAnsi"/>
          <w:b/>
          <w:i/>
          <w:sz w:val="28"/>
          <w:szCs w:val="22"/>
        </w:rPr>
        <w:t>“La cuestión del agua y de las energías renovables”</w:t>
      </w:r>
    </w:p>
    <w:p w:rsidR="00F766D4" w:rsidRPr="008C7ED5" w:rsidRDefault="00F766D4" w:rsidP="008C7ED5">
      <w:pPr>
        <w:pStyle w:val="Default"/>
        <w:rPr>
          <w:rFonts w:asciiTheme="minorHAnsi" w:hAnsiTheme="minorHAnsi"/>
          <w:b/>
          <w:bCs/>
          <w:sz w:val="22"/>
          <w:szCs w:val="22"/>
        </w:rPr>
      </w:pPr>
    </w:p>
    <w:p w:rsidR="00F766D4" w:rsidRDefault="00F766D4" w:rsidP="008C7ED5">
      <w:pPr>
        <w:pStyle w:val="Default"/>
        <w:rPr>
          <w:rFonts w:asciiTheme="minorHAnsi" w:hAnsiTheme="minorHAnsi"/>
          <w:b/>
          <w:bCs/>
          <w:sz w:val="22"/>
          <w:szCs w:val="22"/>
        </w:rPr>
      </w:pPr>
      <w:r w:rsidRPr="00164390">
        <w:rPr>
          <w:rFonts w:asciiTheme="minorHAnsi" w:hAnsiTheme="minorHAnsi"/>
          <w:b/>
          <w:bCs/>
          <w:sz w:val="22"/>
          <w:szCs w:val="22"/>
        </w:rPr>
        <w:t xml:space="preserve">Fecha: </w:t>
      </w:r>
      <w:r w:rsidR="00164390">
        <w:rPr>
          <w:rFonts w:asciiTheme="minorHAnsi" w:hAnsiTheme="minorHAnsi"/>
          <w:b/>
          <w:bCs/>
          <w:sz w:val="22"/>
          <w:szCs w:val="22"/>
        </w:rPr>
        <w:t xml:space="preserve">Mi </w:t>
      </w:r>
      <w:r w:rsidRPr="00164390">
        <w:rPr>
          <w:rFonts w:asciiTheme="minorHAnsi" w:hAnsiTheme="minorHAnsi"/>
          <w:b/>
          <w:bCs/>
          <w:sz w:val="22"/>
          <w:szCs w:val="22"/>
        </w:rPr>
        <w:t xml:space="preserve">3 y </w:t>
      </w:r>
      <w:r w:rsidR="00164390">
        <w:rPr>
          <w:rFonts w:asciiTheme="minorHAnsi" w:hAnsiTheme="minorHAnsi"/>
          <w:b/>
          <w:bCs/>
          <w:sz w:val="22"/>
          <w:szCs w:val="22"/>
        </w:rPr>
        <w:t xml:space="preserve">Ju </w:t>
      </w:r>
      <w:r w:rsidRPr="00164390">
        <w:rPr>
          <w:rFonts w:asciiTheme="minorHAnsi" w:hAnsiTheme="minorHAnsi"/>
          <w:b/>
          <w:bCs/>
          <w:sz w:val="22"/>
          <w:szCs w:val="22"/>
        </w:rPr>
        <w:t>4 de noviembre de 2021</w:t>
      </w:r>
    </w:p>
    <w:p w:rsidR="00861F0C" w:rsidRPr="00164390" w:rsidRDefault="00861F0C" w:rsidP="008C7ED5">
      <w:pPr>
        <w:pStyle w:val="Default"/>
        <w:rPr>
          <w:rFonts w:asciiTheme="minorHAnsi" w:hAnsiTheme="minorHAnsi"/>
          <w:b/>
          <w:bCs/>
          <w:sz w:val="22"/>
          <w:szCs w:val="22"/>
        </w:rPr>
      </w:pPr>
      <w:r>
        <w:rPr>
          <w:rFonts w:asciiTheme="minorHAnsi" w:hAnsiTheme="minorHAnsi"/>
          <w:b/>
          <w:bCs/>
          <w:sz w:val="22"/>
          <w:szCs w:val="22"/>
        </w:rPr>
        <w:t>Modalidad: virtual</w:t>
      </w:r>
    </w:p>
    <w:p w:rsidR="00F766D4" w:rsidRPr="008C7ED5" w:rsidRDefault="00F766D4" w:rsidP="008C7ED5">
      <w:pPr>
        <w:pStyle w:val="Default"/>
        <w:rPr>
          <w:rFonts w:asciiTheme="minorHAnsi" w:hAnsiTheme="minorHAnsi"/>
          <w:bCs/>
          <w:sz w:val="22"/>
          <w:szCs w:val="22"/>
        </w:rPr>
      </w:pPr>
      <w:r w:rsidRPr="008C7ED5">
        <w:rPr>
          <w:rFonts w:asciiTheme="minorHAnsi" w:hAnsiTheme="minorHAnsi"/>
          <w:b/>
          <w:bCs/>
          <w:sz w:val="22"/>
          <w:szCs w:val="22"/>
        </w:rPr>
        <w:t xml:space="preserve">Organiza: </w:t>
      </w:r>
      <w:r w:rsidRPr="008C7ED5">
        <w:rPr>
          <w:rFonts w:asciiTheme="minorHAnsi" w:hAnsiTheme="minorHAnsi"/>
          <w:bCs/>
          <w:sz w:val="22"/>
          <w:szCs w:val="22"/>
        </w:rPr>
        <w:t>Secretaría de Ciencia y Tecnología</w:t>
      </w:r>
    </w:p>
    <w:p w:rsidR="00F766D4" w:rsidRPr="008C7ED5" w:rsidRDefault="00F766D4" w:rsidP="008C7ED5">
      <w:pPr>
        <w:pStyle w:val="Default"/>
        <w:rPr>
          <w:rFonts w:asciiTheme="minorHAnsi" w:hAnsiTheme="minorHAnsi"/>
          <w:b/>
          <w:bCs/>
          <w:sz w:val="22"/>
          <w:szCs w:val="22"/>
        </w:rPr>
      </w:pPr>
    </w:p>
    <w:p w:rsidR="00F766D4" w:rsidRPr="008C7ED5" w:rsidRDefault="004A4B15" w:rsidP="008C7ED5">
      <w:pPr>
        <w:pStyle w:val="Default"/>
        <w:rPr>
          <w:rFonts w:asciiTheme="minorHAnsi" w:hAnsiTheme="minorHAnsi"/>
          <w:b/>
          <w:bCs/>
          <w:szCs w:val="22"/>
        </w:rPr>
      </w:pPr>
      <w:r w:rsidRPr="008C7ED5">
        <w:rPr>
          <w:rFonts w:asciiTheme="minorHAnsi" w:hAnsiTheme="minorHAnsi"/>
          <w:b/>
          <w:bCs/>
          <w:szCs w:val="22"/>
        </w:rPr>
        <w:t xml:space="preserve">Ejes </w:t>
      </w:r>
      <w:r w:rsidR="008C7ED5" w:rsidRPr="008C7ED5">
        <w:rPr>
          <w:rFonts w:asciiTheme="minorHAnsi" w:hAnsiTheme="minorHAnsi"/>
          <w:b/>
          <w:bCs/>
          <w:szCs w:val="22"/>
        </w:rPr>
        <w:t>Temáticos</w:t>
      </w:r>
    </w:p>
    <w:p w:rsidR="008C7ED5" w:rsidRPr="00164390" w:rsidRDefault="008C7ED5" w:rsidP="005714DB">
      <w:pPr>
        <w:pStyle w:val="Prrafodelista"/>
        <w:numPr>
          <w:ilvl w:val="0"/>
          <w:numId w:val="3"/>
        </w:numPr>
        <w:tabs>
          <w:tab w:val="left" w:pos="851"/>
        </w:tabs>
        <w:spacing w:after="0" w:line="240" w:lineRule="auto"/>
        <w:ind w:hanging="513"/>
        <w:jc w:val="both"/>
        <w:rPr>
          <w:rFonts w:cs="Arial"/>
          <w:i/>
        </w:rPr>
      </w:pPr>
      <w:r w:rsidRPr="00164390">
        <w:rPr>
          <w:rFonts w:cs="Arial"/>
          <w:i/>
        </w:rPr>
        <w:t>El agua y la vida.</w:t>
      </w:r>
    </w:p>
    <w:p w:rsidR="008C7ED5" w:rsidRPr="00164390" w:rsidRDefault="008C7ED5" w:rsidP="005714DB">
      <w:pPr>
        <w:pStyle w:val="Prrafodelista"/>
        <w:numPr>
          <w:ilvl w:val="0"/>
          <w:numId w:val="3"/>
        </w:numPr>
        <w:tabs>
          <w:tab w:val="left" w:pos="851"/>
        </w:tabs>
        <w:spacing w:after="0" w:line="240" w:lineRule="auto"/>
        <w:ind w:hanging="513"/>
        <w:jc w:val="both"/>
        <w:rPr>
          <w:rFonts w:cs="Arial"/>
          <w:i/>
        </w:rPr>
      </w:pPr>
      <w:r w:rsidRPr="00164390">
        <w:rPr>
          <w:rFonts w:cs="Arial"/>
          <w:i/>
        </w:rPr>
        <w:t>El problema del agua en la salud humana.</w:t>
      </w:r>
    </w:p>
    <w:p w:rsidR="008C7ED5" w:rsidRPr="00164390" w:rsidRDefault="008C7ED5" w:rsidP="005714DB">
      <w:pPr>
        <w:pStyle w:val="Prrafodelista"/>
        <w:numPr>
          <w:ilvl w:val="0"/>
          <w:numId w:val="3"/>
        </w:numPr>
        <w:tabs>
          <w:tab w:val="left" w:pos="851"/>
        </w:tabs>
        <w:spacing w:after="0" w:line="240" w:lineRule="auto"/>
        <w:ind w:hanging="513"/>
        <w:jc w:val="both"/>
        <w:rPr>
          <w:rFonts w:cs="Arial"/>
          <w:i/>
        </w:rPr>
      </w:pPr>
      <w:r w:rsidRPr="00164390">
        <w:rPr>
          <w:rFonts w:cs="Arial"/>
          <w:i/>
        </w:rPr>
        <w:t>El agua como derecho y como mercancía.</w:t>
      </w:r>
    </w:p>
    <w:p w:rsidR="008C7ED5" w:rsidRPr="00164390" w:rsidRDefault="008C7ED5" w:rsidP="005714DB">
      <w:pPr>
        <w:pStyle w:val="Prrafodelista"/>
        <w:numPr>
          <w:ilvl w:val="0"/>
          <w:numId w:val="3"/>
        </w:numPr>
        <w:tabs>
          <w:tab w:val="left" w:pos="1134"/>
        </w:tabs>
        <w:spacing w:after="0" w:line="240" w:lineRule="auto"/>
        <w:ind w:hanging="229"/>
        <w:jc w:val="both"/>
        <w:rPr>
          <w:rFonts w:cs="Arial"/>
          <w:i/>
        </w:rPr>
      </w:pPr>
      <w:r w:rsidRPr="00164390">
        <w:rPr>
          <w:rFonts w:cs="Arial"/>
          <w:i/>
        </w:rPr>
        <w:t xml:space="preserve">Energía e innovación. </w:t>
      </w:r>
    </w:p>
    <w:p w:rsidR="008C7ED5" w:rsidRPr="00164390" w:rsidRDefault="008C7ED5" w:rsidP="005714DB">
      <w:pPr>
        <w:pStyle w:val="Prrafodelista"/>
        <w:numPr>
          <w:ilvl w:val="0"/>
          <w:numId w:val="3"/>
        </w:numPr>
        <w:tabs>
          <w:tab w:val="left" w:pos="1134"/>
        </w:tabs>
        <w:spacing w:after="0" w:line="240" w:lineRule="auto"/>
        <w:ind w:hanging="229"/>
        <w:jc w:val="both"/>
        <w:rPr>
          <w:rFonts w:cs="Arial"/>
          <w:i/>
        </w:rPr>
      </w:pPr>
      <w:r w:rsidRPr="00164390">
        <w:rPr>
          <w:rFonts w:cs="Arial"/>
          <w:i/>
        </w:rPr>
        <w:t>Energía renovable y urbanización.</w:t>
      </w:r>
    </w:p>
    <w:p w:rsidR="008C7ED5" w:rsidRPr="00164390" w:rsidRDefault="008C7ED5" w:rsidP="005714DB">
      <w:pPr>
        <w:pStyle w:val="Prrafodelista"/>
        <w:numPr>
          <w:ilvl w:val="0"/>
          <w:numId w:val="3"/>
        </w:numPr>
        <w:tabs>
          <w:tab w:val="left" w:pos="1134"/>
        </w:tabs>
        <w:spacing w:after="0" w:line="240" w:lineRule="auto"/>
        <w:ind w:hanging="229"/>
        <w:jc w:val="both"/>
        <w:rPr>
          <w:rFonts w:cs="Arial"/>
          <w:i/>
        </w:rPr>
      </w:pPr>
      <w:r w:rsidRPr="00164390">
        <w:rPr>
          <w:rFonts w:cs="Arial"/>
          <w:i/>
        </w:rPr>
        <w:t>Las energías renovables como motor de desarrollo.</w:t>
      </w:r>
    </w:p>
    <w:p w:rsidR="008C7ED5" w:rsidRPr="00164390" w:rsidRDefault="008C7ED5" w:rsidP="005714DB">
      <w:pPr>
        <w:pStyle w:val="Prrafodelista"/>
        <w:numPr>
          <w:ilvl w:val="0"/>
          <w:numId w:val="3"/>
        </w:numPr>
        <w:tabs>
          <w:tab w:val="left" w:pos="1418"/>
        </w:tabs>
        <w:spacing w:after="0" w:line="240" w:lineRule="auto"/>
        <w:ind w:firstLine="54"/>
        <w:jc w:val="both"/>
        <w:rPr>
          <w:rFonts w:cs="Arial"/>
          <w:i/>
        </w:rPr>
      </w:pPr>
      <w:r w:rsidRPr="00164390">
        <w:rPr>
          <w:rFonts w:cs="Arial"/>
          <w:i/>
        </w:rPr>
        <w:t>Crisis del antropocentrismo moderno.</w:t>
      </w:r>
    </w:p>
    <w:p w:rsidR="008C7ED5" w:rsidRPr="00164390" w:rsidRDefault="008C7ED5" w:rsidP="005714DB">
      <w:pPr>
        <w:pStyle w:val="Prrafodelista"/>
        <w:numPr>
          <w:ilvl w:val="0"/>
          <w:numId w:val="3"/>
        </w:numPr>
        <w:tabs>
          <w:tab w:val="left" w:pos="1418"/>
        </w:tabs>
        <w:spacing w:after="0" w:line="240" w:lineRule="auto"/>
        <w:ind w:firstLine="54"/>
        <w:jc w:val="both"/>
        <w:rPr>
          <w:rFonts w:cs="Arial"/>
          <w:i/>
        </w:rPr>
      </w:pPr>
      <w:r w:rsidRPr="00164390">
        <w:rPr>
          <w:rFonts w:cs="Arial"/>
          <w:i/>
        </w:rPr>
        <w:t>Tecnología: creatividad y poder.</w:t>
      </w:r>
    </w:p>
    <w:p w:rsidR="008C7ED5" w:rsidRPr="00164390" w:rsidRDefault="008C7ED5" w:rsidP="005714DB">
      <w:pPr>
        <w:pStyle w:val="Prrafodelista"/>
        <w:numPr>
          <w:ilvl w:val="0"/>
          <w:numId w:val="3"/>
        </w:numPr>
        <w:tabs>
          <w:tab w:val="left" w:pos="1418"/>
        </w:tabs>
        <w:spacing w:after="0" w:line="240" w:lineRule="auto"/>
        <w:ind w:firstLine="54"/>
        <w:jc w:val="both"/>
        <w:rPr>
          <w:rFonts w:cs="Arial"/>
          <w:i/>
        </w:rPr>
      </w:pPr>
      <w:r w:rsidRPr="00164390">
        <w:rPr>
          <w:rFonts w:cs="Arial"/>
          <w:i/>
        </w:rPr>
        <w:t>El paradigma tecnocrático.</w:t>
      </w:r>
    </w:p>
    <w:p w:rsidR="004A4B15" w:rsidRPr="008C7ED5" w:rsidRDefault="004A4B15" w:rsidP="008C7ED5">
      <w:pPr>
        <w:pStyle w:val="Default"/>
        <w:rPr>
          <w:rFonts w:asciiTheme="minorHAnsi" w:hAnsiTheme="minorHAnsi"/>
          <w:b/>
          <w:bCs/>
          <w:sz w:val="22"/>
          <w:szCs w:val="22"/>
        </w:rPr>
      </w:pPr>
    </w:p>
    <w:p w:rsidR="00F766D4" w:rsidRPr="008C7ED5" w:rsidRDefault="00164390" w:rsidP="008C7ED5">
      <w:pPr>
        <w:pStyle w:val="Default"/>
        <w:rPr>
          <w:rFonts w:asciiTheme="minorHAnsi" w:hAnsiTheme="minorHAnsi"/>
          <w:szCs w:val="22"/>
        </w:rPr>
      </w:pPr>
      <w:r w:rsidRPr="008C7ED5">
        <w:rPr>
          <w:rFonts w:asciiTheme="minorHAnsi" w:hAnsiTheme="minorHAnsi"/>
          <w:b/>
          <w:bCs/>
          <w:szCs w:val="22"/>
        </w:rPr>
        <w:t xml:space="preserve">PRIMERA CIRCULAR </w:t>
      </w:r>
    </w:p>
    <w:p w:rsidR="00F766D4" w:rsidRPr="008C7ED5" w:rsidRDefault="00F766D4" w:rsidP="00164390">
      <w:pPr>
        <w:pStyle w:val="Default"/>
        <w:ind w:firstLine="567"/>
        <w:jc w:val="both"/>
        <w:rPr>
          <w:rFonts w:asciiTheme="minorHAnsi" w:hAnsiTheme="minorHAnsi"/>
          <w:sz w:val="22"/>
          <w:szCs w:val="22"/>
        </w:rPr>
      </w:pPr>
      <w:r w:rsidRPr="008C7ED5">
        <w:rPr>
          <w:rFonts w:asciiTheme="minorHAnsi" w:hAnsiTheme="minorHAnsi"/>
          <w:sz w:val="22"/>
          <w:szCs w:val="22"/>
        </w:rPr>
        <w:t xml:space="preserve">La </w:t>
      </w:r>
      <w:r w:rsidRPr="008C7ED5">
        <w:rPr>
          <w:rFonts w:asciiTheme="minorHAnsi" w:hAnsiTheme="minorHAnsi"/>
          <w:bCs/>
          <w:sz w:val="22"/>
          <w:szCs w:val="22"/>
        </w:rPr>
        <w:t>Secretaría de Ciencia y Tecnología</w:t>
      </w:r>
      <w:r w:rsidRPr="008C7ED5">
        <w:rPr>
          <w:rFonts w:asciiTheme="minorHAnsi" w:hAnsiTheme="minorHAnsi"/>
          <w:sz w:val="22"/>
          <w:szCs w:val="22"/>
        </w:rPr>
        <w:t xml:space="preserve"> de la Universidad de Morón convoca a las </w:t>
      </w:r>
      <w:r w:rsidRPr="00164390">
        <w:rPr>
          <w:rFonts w:asciiTheme="minorHAnsi" w:hAnsiTheme="minorHAnsi"/>
          <w:b/>
          <w:color w:val="1F497D" w:themeColor="text2"/>
          <w:sz w:val="22"/>
          <w:szCs w:val="22"/>
        </w:rPr>
        <w:t>VIII Jornadas de Ciencia y Tecnología UM2021</w:t>
      </w:r>
    </w:p>
    <w:p w:rsidR="00F766D4" w:rsidRPr="008C7ED5" w:rsidRDefault="00F766D4" w:rsidP="008C7ED5">
      <w:pPr>
        <w:pStyle w:val="Default"/>
        <w:rPr>
          <w:rFonts w:asciiTheme="minorHAnsi" w:hAnsiTheme="minorHAnsi"/>
          <w:b/>
          <w:bCs/>
          <w:sz w:val="22"/>
          <w:szCs w:val="22"/>
        </w:rPr>
      </w:pPr>
    </w:p>
    <w:p w:rsidR="00F766D4" w:rsidRPr="008C7ED5" w:rsidRDefault="00F766D4" w:rsidP="008C7ED5">
      <w:pPr>
        <w:pStyle w:val="Default"/>
        <w:rPr>
          <w:rFonts w:asciiTheme="minorHAnsi" w:hAnsiTheme="minorHAnsi"/>
          <w:color w:val="auto"/>
          <w:sz w:val="22"/>
          <w:szCs w:val="22"/>
        </w:rPr>
      </w:pPr>
      <w:r w:rsidRPr="008C7ED5">
        <w:rPr>
          <w:rFonts w:asciiTheme="minorHAnsi" w:hAnsiTheme="minorHAnsi"/>
          <w:b/>
          <w:bCs/>
          <w:color w:val="auto"/>
          <w:sz w:val="22"/>
          <w:szCs w:val="22"/>
        </w:rPr>
        <w:t xml:space="preserve">ACTIVIDADES DE LAS JORNADAS </w:t>
      </w:r>
    </w:p>
    <w:p w:rsidR="00F766D4" w:rsidRDefault="00F766D4" w:rsidP="00164390">
      <w:pPr>
        <w:pStyle w:val="Default"/>
        <w:ind w:firstLine="567"/>
        <w:rPr>
          <w:rFonts w:asciiTheme="minorHAnsi" w:hAnsiTheme="minorHAnsi"/>
          <w:color w:val="auto"/>
          <w:sz w:val="22"/>
          <w:szCs w:val="22"/>
        </w:rPr>
      </w:pPr>
      <w:r w:rsidRPr="008C7ED5">
        <w:rPr>
          <w:rFonts w:asciiTheme="minorHAnsi" w:hAnsiTheme="minorHAnsi"/>
          <w:color w:val="auto"/>
          <w:sz w:val="22"/>
          <w:szCs w:val="22"/>
        </w:rPr>
        <w:t>En el desarrollo de</w:t>
      </w:r>
      <w:r w:rsidR="00A23F4E" w:rsidRPr="008C7ED5">
        <w:rPr>
          <w:rFonts w:asciiTheme="minorHAnsi" w:hAnsiTheme="minorHAnsi"/>
          <w:color w:val="auto"/>
          <w:sz w:val="22"/>
          <w:szCs w:val="22"/>
        </w:rPr>
        <w:t xml:space="preserve"> </w:t>
      </w:r>
      <w:r w:rsidRPr="008C7ED5">
        <w:rPr>
          <w:rFonts w:asciiTheme="minorHAnsi" w:hAnsiTheme="minorHAnsi"/>
          <w:color w:val="auto"/>
          <w:sz w:val="22"/>
          <w:szCs w:val="22"/>
        </w:rPr>
        <w:t>l</w:t>
      </w:r>
      <w:r w:rsidR="00A23F4E" w:rsidRPr="008C7ED5">
        <w:rPr>
          <w:rFonts w:asciiTheme="minorHAnsi" w:hAnsiTheme="minorHAnsi"/>
          <w:color w:val="auto"/>
          <w:sz w:val="22"/>
          <w:szCs w:val="22"/>
        </w:rPr>
        <w:t>as</w:t>
      </w:r>
      <w:r w:rsidRPr="008C7ED5">
        <w:rPr>
          <w:rFonts w:asciiTheme="minorHAnsi" w:hAnsiTheme="minorHAnsi"/>
          <w:color w:val="auto"/>
          <w:sz w:val="22"/>
          <w:szCs w:val="22"/>
        </w:rPr>
        <w:t xml:space="preserve"> </w:t>
      </w:r>
      <w:r w:rsidR="00A23F4E" w:rsidRPr="008C7ED5">
        <w:rPr>
          <w:rFonts w:asciiTheme="minorHAnsi" w:hAnsiTheme="minorHAnsi"/>
          <w:color w:val="auto"/>
          <w:sz w:val="22"/>
          <w:szCs w:val="22"/>
        </w:rPr>
        <w:t>Jornadas</w:t>
      </w:r>
      <w:r w:rsidRPr="008C7ED5">
        <w:rPr>
          <w:rFonts w:asciiTheme="minorHAnsi" w:hAnsiTheme="minorHAnsi"/>
          <w:color w:val="auto"/>
          <w:sz w:val="22"/>
          <w:szCs w:val="22"/>
        </w:rPr>
        <w:t xml:space="preserve"> se alternarán las siguientes modalidades de presentación: </w:t>
      </w:r>
    </w:p>
    <w:p w:rsidR="008C7ED5" w:rsidRPr="008C7ED5" w:rsidRDefault="008C7ED5" w:rsidP="008C7ED5">
      <w:pPr>
        <w:pStyle w:val="Default"/>
        <w:rPr>
          <w:rFonts w:asciiTheme="minorHAnsi" w:hAnsiTheme="minorHAnsi"/>
          <w:color w:val="auto"/>
          <w:sz w:val="22"/>
          <w:szCs w:val="22"/>
        </w:rPr>
      </w:pPr>
    </w:p>
    <w:p w:rsidR="00F766D4" w:rsidRDefault="00F766D4" w:rsidP="008C7ED5">
      <w:pPr>
        <w:pStyle w:val="Default"/>
        <w:rPr>
          <w:rFonts w:asciiTheme="minorHAnsi" w:hAnsiTheme="minorHAnsi"/>
          <w:color w:val="auto"/>
          <w:sz w:val="22"/>
          <w:szCs w:val="22"/>
        </w:rPr>
      </w:pPr>
      <w:r w:rsidRPr="008C7ED5">
        <w:rPr>
          <w:rFonts w:asciiTheme="minorHAnsi" w:hAnsiTheme="minorHAnsi"/>
          <w:color w:val="auto"/>
          <w:sz w:val="22"/>
          <w:szCs w:val="22"/>
        </w:rPr>
        <w:t xml:space="preserve">● </w:t>
      </w:r>
      <w:r w:rsidRPr="008C7ED5">
        <w:rPr>
          <w:rFonts w:asciiTheme="minorHAnsi" w:hAnsiTheme="minorHAnsi"/>
          <w:b/>
          <w:bCs/>
          <w:color w:val="auto"/>
          <w:sz w:val="22"/>
          <w:szCs w:val="22"/>
        </w:rPr>
        <w:t xml:space="preserve">Conferencias plenarias </w:t>
      </w:r>
      <w:r w:rsidRPr="008C7ED5">
        <w:rPr>
          <w:rFonts w:asciiTheme="minorHAnsi" w:hAnsiTheme="minorHAnsi"/>
          <w:color w:val="auto"/>
          <w:sz w:val="22"/>
          <w:szCs w:val="22"/>
        </w:rPr>
        <w:t xml:space="preserve">a cargo de invitados especiales. </w:t>
      </w:r>
    </w:p>
    <w:p w:rsidR="008C7ED5" w:rsidRPr="008C7ED5" w:rsidRDefault="008C7ED5" w:rsidP="008C7ED5">
      <w:pPr>
        <w:pStyle w:val="Default"/>
        <w:rPr>
          <w:rFonts w:asciiTheme="minorHAnsi" w:hAnsiTheme="minorHAnsi"/>
          <w:color w:val="auto"/>
          <w:sz w:val="22"/>
          <w:szCs w:val="22"/>
        </w:rPr>
      </w:pPr>
    </w:p>
    <w:p w:rsidR="008F4D19" w:rsidRPr="008C7ED5" w:rsidRDefault="008F4D19" w:rsidP="008F4D19">
      <w:pPr>
        <w:pStyle w:val="Default"/>
        <w:rPr>
          <w:rFonts w:asciiTheme="minorHAnsi" w:hAnsiTheme="minorHAnsi"/>
          <w:color w:val="auto"/>
          <w:sz w:val="22"/>
          <w:szCs w:val="22"/>
        </w:rPr>
      </w:pPr>
      <w:r w:rsidRPr="008C7ED5">
        <w:rPr>
          <w:rFonts w:asciiTheme="minorHAnsi" w:hAnsiTheme="minorHAnsi"/>
          <w:color w:val="auto"/>
          <w:sz w:val="22"/>
          <w:szCs w:val="22"/>
        </w:rPr>
        <w:t xml:space="preserve">● </w:t>
      </w:r>
      <w:r w:rsidRPr="008C7ED5">
        <w:rPr>
          <w:rFonts w:asciiTheme="minorHAnsi" w:hAnsiTheme="minorHAnsi"/>
          <w:b/>
          <w:bCs/>
          <w:color w:val="auto"/>
          <w:sz w:val="22"/>
          <w:szCs w:val="22"/>
        </w:rPr>
        <w:t xml:space="preserve">Paneles invitados </w:t>
      </w:r>
      <w:r w:rsidRPr="008C7ED5">
        <w:rPr>
          <w:rFonts w:asciiTheme="minorHAnsi" w:hAnsiTheme="minorHAnsi"/>
          <w:color w:val="auto"/>
          <w:sz w:val="22"/>
          <w:szCs w:val="22"/>
        </w:rPr>
        <w:t xml:space="preserve">sobre tópicos específicos. Se integrarán con no menos de tres ni más de cinco especialistas propuestos por la Comisión Organizadora. Los panelistas convocados deberán presentar un resumen de su exposición para socializarlo con el resto de los integrantes de la mesa. </w:t>
      </w:r>
    </w:p>
    <w:p w:rsidR="008F4D19" w:rsidRDefault="008F4D19" w:rsidP="008C7ED5">
      <w:pPr>
        <w:pStyle w:val="Default"/>
        <w:rPr>
          <w:rFonts w:asciiTheme="minorHAnsi" w:hAnsiTheme="minorHAnsi"/>
          <w:b/>
          <w:bCs/>
          <w:color w:val="auto"/>
          <w:sz w:val="22"/>
          <w:szCs w:val="22"/>
        </w:rPr>
      </w:pPr>
    </w:p>
    <w:p w:rsidR="00F766D4" w:rsidRDefault="008F4D19" w:rsidP="008C7ED5">
      <w:pPr>
        <w:pStyle w:val="Default"/>
        <w:rPr>
          <w:rFonts w:asciiTheme="minorHAnsi" w:hAnsiTheme="minorHAnsi"/>
          <w:color w:val="auto"/>
          <w:sz w:val="22"/>
          <w:szCs w:val="22"/>
        </w:rPr>
      </w:pPr>
      <w:r w:rsidRPr="008C7ED5">
        <w:rPr>
          <w:rFonts w:asciiTheme="minorHAnsi" w:hAnsiTheme="minorHAnsi"/>
          <w:color w:val="auto"/>
          <w:sz w:val="22"/>
          <w:szCs w:val="22"/>
        </w:rPr>
        <w:t xml:space="preserve">● </w:t>
      </w:r>
      <w:r w:rsidR="00F766D4" w:rsidRPr="00164390">
        <w:rPr>
          <w:rFonts w:asciiTheme="minorHAnsi" w:hAnsiTheme="minorHAnsi"/>
          <w:b/>
          <w:bCs/>
          <w:color w:val="auto"/>
          <w:sz w:val="22"/>
          <w:szCs w:val="22"/>
        </w:rPr>
        <w:t xml:space="preserve">Simposios </w:t>
      </w:r>
      <w:r w:rsidR="00F766D4" w:rsidRPr="00164390">
        <w:rPr>
          <w:rFonts w:asciiTheme="minorHAnsi" w:hAnsiTheme="minorHAnsi"/>
          <w:b/>
          <w:color w:val="auto"/>
          <w:sz w:val="22"/>
          <w:szCs w:val="22"/>
        </w:rPr>
        <w:t>de investigadores</w:t>
      </w:r>
      <w:r w:rsidR="00164390">
        <w:rPr>
          <w:rFonts w:asciiTheme="minorHAnsi" w:hAnsiTheme="minorHAnsi"/>
          <w:color w:val="auto"/>
          <w:sz w:val="22"/>
          <w:szCs w:val="22"/>
        </w:rPr>
        <w:t xml:space="preserve">. </w:t>
      </w:r>
      <w:r w:rsidR="00164390" w:rsidRPr="008C7ED5">
        <w:rPr>
          <w:rFonts w:asciiTheme="minorHAnsi" w:hAnsiTheme="minorHAnsi"/>
          <w:color w:val="auto"/>
          <w:sz w:val="22"/>
          <w:szCs w:val="22"/>
        </w:rPr>
        <w:t>Se organizarán en torno a los ejes articuladores que se proponen en esta</w:t>
      </w:r>
      <w:r w:rsidR="00164390">
        <w:rPr>
          <w:rFonts w:asciiTheme="minorHAnsi" w:hAnsiTheme="minorHAnsi"/>
          <w:color w:val="auto"/>
          <w:sz w:val="22"/>
          <w:szCs w:val="22"/>
        </w:rPr>
        <w:t xml:space="preserve"> convocatoria</w:t>
      </w:r>
      <w:r w:rsidR="00F766D4" w:rsidRPr="008C7ED5">
        <w:rPr>
          <w:rFonts w:asciiTheme="minorHAnsi" w:hAnsiTheme="minorHAnsi"/>
          <w:color w:val="auto"/>
          <w:sz w:val="22"/>
          <w:szCs w:val="22"/>
        </w:rPr>
        <w:t xml:space="preserve">. Serán presentados con una fundamentación por especialistas que se propongan para su coordinación. Tendrán carácter abierto. Todos los </w:t>
      </w:r>
      <w:r w:rsidR="004A4B15" w:rsidRPr="008C7ED5">
        <w:rPr>
          <w:rFonts w:asciiTheme="minorHAnsi" w:hAnsiTheme="minorHAnsi"/>
          <w:color w:val="auto"/>
          <w:sz w:val="22"/>
          <w:szCs w:val="22"/>
        </w:rPr>
        <w:t>interesados</w:t>
      </w:r>
      <w:r w:rsidR="00F766D4" w:rsidRPr="008C7ED5">
        <w:rPr>
          <w:rFonts w:asciiTheme="minorHAnsi" w:hAnsiTheme="minorHAnsi"/>
          <w:color w:val="auto"/>
          <w:sz w:val="22"/>
          <w:szCs w:val="22"/>
        </w:rPr>
        <w:t xml:space="preserve"> que lo consideren pertinente podrán inscribir sus propuestas en ellos para su evaluación. </w:t>
      </w:r>
      <w:r w:rsidR="00164390" w:rsidRPr="008C7ED5">
        <w:rPr>
          <w:rFonts w:asciiTheme="minorHAnsi" w:hAnsiTheme="minorHAnsi"/>
          <w:color w:val="auto"/>
          <w:sz w:val="22"/>
          <w:szCs w:val="22"/>
        </w:rPr>
        <w:t xml:space="preserve">La participación como ponente requerirá la previa aprobación de un resumen de la comunicación. </w:t>
      </w:r>
      <w:r w:rsidR="00F766D4" w:rsidRPr="008C7ED5">
        <w:rPr>
          <w:rFonts w:asciiTheme="minorHAnsi" w:hAnsiTheme="minorHAnsi"/>
          <w:color w:val="auto"/>
          <w:sz w:val="22"/>
          <w:szCs w:val="22"/>
        </w:rPr>
        <w:t xml:space="preserve">Sesionarán con un mínimo de cuatro contribuciones y un máximo de ocho. </w:t>
      </w:r>
    </w:p>
    <w:p w:rsidR="008C7ED5" w:rsidRPr="008C7ED5" w:rsidRDefault="008C7ED5" w:rsidP="008C7ED5">
      <w:pPr>
        <w:pStyle w:val="Default"/>
        <w:rPr>
          <w:rFonts w:asciiTheme="minorHAnsi" w:hAnsiTheme="minorHAnsi"/>
          <w:color w:val="auto"/>
          <w:sz w:val="22"/>
          <w:szCs w:val="22"/>
        </w:rPr>
      </w:pPr>
    </w:p>
    <w:p w:rsidR="00F766D4" w:rsidRDefault="00F766D4" w:rsidP="008C7ED5">
      <w:pPr>
        <w:pStyle w:val="Default"/>
        <w:rPr>
          <w:rFonts w:asciiTheme="minorHAnsi" w:hAnsiTheme="minorHAnsi"/>
          <w:color w:val="auto"/>
          <w:sz w:val="22"/>
          <w:szCs w:val="22"/>
        </w:rPr>
      </w:pPr>
      <w:r w:rsidRPr="008C7ED5">
        <w:rPr>
          <w:rFonts w:asciiTheme="minorHAnsi" w:hAnsiTheme="minorHAnsi"/>
          <w:color w:val="auto"/>
          <w:sz w:val="22"/>
          <w:szCs w:val="22"/>
        </w:rPr>
        <w:t xml:space="preserve">● </w:t>
      </w:r>
      <w:r w:rsidRPr="008C7ED5">
        <w:rPr>
          <w:rFonts w:asciiTheme="minorHAnsi" w:hAnsiTheme="minorHAnsi"/>
          <w:b/>
          <w:bCs/>
          <w:color w:val="auto"/>
          <w:sz w:val="22"/>
          <w:szCs w:val="22"/>
        </w:rPr>
        <w:t xml:space="preserve">Mesas temáticas propuestas. </w:t>
      </w:r>
      <w:r w:rsidRPr="008C7ED5">
        <w:rPr>
          <w:rFonts w:asciiTheme="minorHAnsi" w:hAnsiTheme="minorHAnsi"/>
          <w:color w:val="auto"/>
          <w:sz w:val="22"/>
          <w:szCs w:val="22"/>
        </w:rPr>
        <w:t xml:space="preserve">Los </w:t>
      </w:r>
      <w:r w:rsidR="004A4B15" w:rsidRPr="008C7ED5">
        <w:rPr>
          <w:rFonts w:asciiTheme="minorHAnsi" w:hAnsiTheme="minorHAnsi"/>
          <w:color w:val="auto"/>
          <w:sz w:val="22"/>
          <w:szCs w:val="22"/>
        </w:rPr>
        <w:t>interesados</w:t>
      </w:r>
      <w:r w:rsidRPr="008C7ED5">
        <w:rPr>
          <w:rFonts w:asciiTheme="minorHAnsi" w:hAnsiTheme="minorHAnsi"/>
          <w:color w:val="auto"/>
          <w:sz w:val="22"/>
          <w:szCs w:val="22"/>
        </w:rPr>
        <w:t xml:space="preserve"> podrán presentar un tema y la conformación de una mesa que deseen coordinar, sometiendo a evaluación el resumen general con la fundamentación de la propuesta y los resúmenes individuales de la mesa. </w:t>
      </w:r>
      <w:r w:rsidR="00164390" w:rsidRPr="008C7ED5">
        <w:rPr>
          <w:rFonts w:asciiTheme="minorHAnsi" w:hAnsiTheme="minorHAnsi"/>
          <w:color w:val="auto"/>
          <w:sz w:val="22"/>
          <w:szCs w:val="22"/>
        </w:rPr>
        <w:t>Se integrarán con no menos de tres ni más de cinco especialis</w:t>
      </w:r>
      <w:r w:rsidR="00164390">
        <w:rPr>
          <w:rFonts w:asciiTheme="minorHAnsi" w:hAnsiTheme="minorHAnsi"/>
          <w:color w:val="auto"/>
          <w:sz w:val="22"/>
          <w:szCs w:val="22"/>
        </w:rPr>
        <w:t xml:space="preserve">tas. </w:t>
      </w:r>
      <w:r w:rsidRPr="008C7ED5">
        <w:rPr>
          <w:rFonts w:asciiTheme="minorHAnsi" w:hAnsiTheme="minorHAnsi"/>
          <w:color w:val="auto"/>
          <w:sz w:val="22"/>
          <w:szCs w:val="22"/>
        </w:rPr>
        <w:t xml:space="preserve">Se recomienda que los integrantes sugeridos provengan de diferentes ámbitos de trabajo a fin de estimular el debate. En este sentido, se sugiere no agrupar miembros de un único equipo de investigación. </w:t>
      </w:r>
    </w:p>
    <w:p w:rsidR="008C7ED5" w:rsidRPr="008C7ED5" w:rsidRDefault="008C7ED5" w:rsidP="008C7ED5">
      <w:pPr>
        <w:pStyle w:val="Default"/>
        <w:rPr>
          <w:rFonts w:asciiTheme="minorHAnsi" w:hAnsiTheme="minorHAnsi"/>
          <w:color w:val="auto"/>
          <w:sz w:val="22"/>
          <w:szCs w:val="22"/>
        </w:rPr>
      </w:pPr>
    </w:p>
    <w:p w:rsidR="00F766D4" w:rsidRDefault="00F766D4" w:rsidP="008C7ED5">
      <w:pPr>
        <w:pStyle w:val="Default"/>
        <w:rPr>
          <w:rFonts w:asciiTheme="minorHAnsi" w:hAnsiTheme="minorHAnsi"/>
          <w:color w:val="auto"/>
          <w:sz w:val="22"/>
          <w:szCs w:val="22"/>
        </w:rPr>
      </w:pPr>
    </w:p>
    <w:p w:rsidR="00861F0C" w:rsidRDefault="00861F0C" w:rsidP="008C7ED5">
      <w:pPr>
        <w:pStyle w:val="Default"/>
        <w:rPr>
          <w:rFonts w:asciiTheme="minorHAnsi" w:hAnsiTheme="minorHAnsi"/>
          <w:color w:val="auto"/>
          <w:sz w:val="22"/>
          <w:szCs w:val="22"/>
        </w:rPr>
      </w:pPr>
    </w:p>
    <w:p w:rsidR="00861F0C" w:rsidRPr="008C7ED5" w:rsidRDefault="00861F0C" w:rsidP="008C7ED5">
      <w:pPr>
        <w:pStyle w:val="Default"/>
        <w:rPr>
          <w:rFonts w:asciiTheme="minorHAnsi" w:hAnsiTheme="minorHAnsi"/>
          <w:color w:val="auto"/>
          <w:sz w:val="22"/>
          <w:szCs w:val="22"/>
        </w:rPr>
      </w:pPr>
    </w:p>
    <w:p w:rsidR="00F766D4" w:rsidRPr="008C7ED5" w:rsidRDefault="00F766D4" w:rsidP="008C7ED5">
      <w:pPr>
        <w:pStyle w:val="Default"/>
        <w:rPr>
          <w:rFonts w:asciiTheme="minorHAnsi" w:hAnsiTheme="minorHAnsi"/>
          <w:color w:val="auto"/>
          <w:szCs w:val="22"/>
        </w:rPr>
      </w:pPr>
      <w:r w:rsidRPr="008C7ED5">
        <w:rPr>
          <w:rFonts w:asciiTheme="minorHAnsi" w:hAnsiTheme="minorHAnsi"/>
          <w:b/>
          <w:bCs/>
          <w:color w:val="auto"/>
          <w:szCs w:val="22"/>
        </w:rPr>
        <w:t xml:space="preserve">Pautas para el envío de propuestas </w:t>
      </w:r>
    </w:p>
    <w:p w:rsidR="00F766D4" w:rsidRPr="008C7ED5" w:rsidRDefault="00F766D4" w:rsidP="008C7ED5">
      <w:pPr>
        <w:pStyle w:val="Default"/>
        <w:ind w:firstLine="284"/>
        <w:rPr>
          <w:rFonts w:asciiTheme="minorHAnsi" w:hAnsiTheme="minorHAnsi"/>
          <w:color w:val="auto"/>
          <w:sz w:val="22"/>
          <w:szCs w:val="22"/>
        </w:rPr>
      </w:pPr>
      <w:r w:rsidRPr="008C7ED5">
        <w:rPr>
          <w:rFonts w:asciiTheme="minorHAnsi" w:hAnsiTheme="minorHAnsi"/>
          <w:color w:val="auto"/>
          <w:sz w:val="22"/>
          <w:szCs w:val="22"/>
        </w:rPr>
        <w:lastRenderedPageBreak/>
        <w:t xml:space="preserve">Los resúmenes presentados a cualquiera de las categorías </w:t>
      </w:r>
      <w:r w:rsidR="008F4D19">
        <w:rPr>
          <w:rFonts w:asciiTheme="minorHAnsi" w:hAnsiTheme="minorHAnsi"/>
          <w:color w:val="auto"/>
          <w:sz w:val="22"/>
          <w:szCs w:val="22"/>
        </w:rPr>
        <w:t>s</w:t>
      </w:r>
      <w:r w:rsidRPr="008C7ED5">
        <w:rPr>
          <w:rFonts w:asciiTheme="minorHAnsi" w:hAnsiTheme="minorHAnsi"/>
          <w:color w:val="auto"/>
          <w:sz w:val="22"/>
          <w:szCs w:val="22"/>
        </w:rPr>
        <w:t xml:space="preserve">e ajustarán a las siguientes pautas: </w:t>
      </w:r>
    </w:p>
    <w:p w:rsidR="00F766D4" w:rsidRPr="008C7ED5" w:rsidRDefault="00F766D4" w:rsidP="008C7ED5">
      <w:pPr>
        <w:pStyle w:val="Default"/>
        <w:rPr>
          <w:rFonts w:asciiTheme="minorHAnsi" w:hAnsiTheme="minorHAnsi"/>
          <w:color w:val="auto"/>
          <w:sz w:val="22"/>
          <w:szCs w:val="22"/>
        </w:rPr>
      </w:pPr>
      <w:r w:rsidRPr="008C7ED5">
        <w:rPr>
          <w:rFonts w:asciiTheme="minorHAnsi" w:hAnsiTheme="minorHAnsi"/>
          <w:color w:val="auto"/>
          <w:sz w:val="22"/>
          <w:szCs w:val="22"/>
        </w:rPr>
        <w:t xml:space="preserve">● Tendrán una extensión de 400 palabras. </w:t>
      </w:r>
    </w:p>
    <w:p w:rsidR="00F766D4" w:rsidRPr="008C7ED5" w:rsidRDefault="00F766D4" w:rsidP="008C7ED5">
      <w:pPr>
        <w:pStyle w:val="Default"/>
        <w:rPr>
          <w:rFonts w:asciiTheme="minorHAnsi" w:hAnsiTheme="minorHAnsi"/>
          <w:color w:val="auto"/>
          <w:sz w:val="22"/>
          <w:szCs w:val="22"/>
        </w:rPr>
      </w:pPr>
      <w:r w:rsidRPr="008C7ED5">
        <w:rPr>
          <w:rFonts w:asciiTheme="minorHAnsi" w:hAnsiTheme="minorHAnsi"/>
          <w:color w:val="auto"/>
          <w:sz w:val="22"/>
          <w:szCs w:val="22"/>
        </w:rPr>
        <w:t>● Su organización dará cuenta de los siguientes aspectos: breve marco teórico, problema de investigación, interrogante específico sobre el que se reporta,</w:t>
      </w:r>
      <w:r w:rsidR="004A4B15" w:rsidRPr="008C7ED5">
        <w:rPr>
          <w:rFonts w:asciiTheme="minorHAnsi" w:hAnsiTheme="minorHAnsi"/>
          <w:color w:val="auto"/>
          <w:sz w:val="22"/>
          <w:szCs w:val="22"/>
        </w:rPr>
        <w:t xml:space="preserve"> </w:t>
      </w:r>
      <w:r w:rsidRPr="008C7ED5">
        <w:rPr>
          <w:rFonts w:asciiTheme="minorHAnsi" w:hAnsiTheme="minorHAnsi"/>
          <w:color w:val="auto"/>
          <w:sz w:val="22"/>
          <w:szCs w:val="22"/>
        </w:rPr>
        <w:t xml:space="preserve">procedimientos desarrollados para abordarlo, indicadores observados (solo para el caso de trabajos empíricos), detalle de los resultados preliminares y </w:t>
      </w:r>
      <w:r w:rsidR="008F4D19">
        <w:rPr>
          <w:rFonts w:asciiTheme="minorHAnsi" w:hAnsiTheme="minorHAnsi"/>
          <w:color w:val="auto"/>
          <w:sz w:val="22"/>
          <w:szCs w:val="22"/>
        </w:rPr>
        <w:t>breve discusión y conclusiones</w:t>
      </w:r>
      <w:r w:rsidRPr="008C7ED5">
        <w:rPr>
          <w:rFonts w:asciiTheme="minorHAnsi" w:hAnsiTheme="minorHAnsi"/>
          <w:color w:val="auto"/>
          <w:sz w:val="22"/>
          <w:szCs w:val="22"/>
        </w:rPr>
        <w:t xml:space="preserve">. </w:t>
      </w:r>
    </w:p>
    <w:p w:rsidR="00F766D4" w:rsidRPr="008C7ED5" w:rsidRDefault="00F766D4" w:rsidP="008C7ED5">
      <w:pPr>
        <w:pStyle w:val="Default"/>
        <w:rPr>
          <w:rFonts w:asciiTheme="minorHAnsi" w:hAnsiTheme="minorHAnsi"/>
          <w:color w:val="auto"/>
          <w:sz w:val="22"/>
          <w:szCs w:val="22"/>
        </w:rPr>
      </w:pPr>
      <w:r w:rsidRPr="008C7ED5">
        <w:rPr>
          <w:rFonts w:asciiTheme="minorHAnsi" w:hAnsiTheme="minorHAnsi"/>
          <w:color w:val="auto"/>
          <w:sz w:val="22"/>
          <w:szCs w:val="22"/>
        </w:rPr>
        <w:t xml:space="preserve">● Deberán redactarse en párrafos justificados, sin sangría de ningún tipo, en fuente Times New Roman, tamaño 12. </w:t>
      </w:r>
    </w:p>
    <w:p w:rsidR="00F766D4" w:rsidRPr="008C7ED5" w:rsidRDefault="00F766D4" w:rsidP="008C7ED5">
      <w:pPr>
        <w:pStyle w:val="Default"/>
        <w:rPr>
          <w:rFonts w:asciiTheme="minorHAnsi" w:hAnsiTheme="minorHAnsi"/>
          <w:color w:val="auto"/>
          <w:sz w:val="22"/>
          <w:szCs w:val="22"/>
        </w:rPr>
      </w:pPr>
      <w:r w:rsidRPr="008C7ED5">
        <w:rPr>
          <w:rFonts w:asciiTheme="minorHAnsi" w:hAnsiTheme="minorHAnsi"/>
          <w:color w:val="auto"/>
          <w:sz w:val="22"/>
          <w:szCs w:val="22"/>
        </w:rPr>
        <w:t xml:space="preserve">● Los títulos contendrán un máximo de </w:t>
      </w:r>
      <w:r w:rsidR="008F4D19">
        <w:rPr>
          <w:rFonts w:asciiTheme="minorHAnsi" w:hAnsiTheme="minorHAnsi"/>
          <w:color w:val="auto"/>
          <w:sz w:val="22"/>
          <w:szCs w:val="22"/>
        </w:rPr>
        <w:t>quince</w:t>
      </w:r>
      <w:r w:rsidRPr="008C7ED5">
        <w:rPr>
          <w:rFonts w:asciiTheme="minorHAnsi" w:hAnsiTheme="minorHAnsi"/>
          <w:color w:val="auto"/>
          <w:sz w:val="22"/>
          <w:szCs w:val="22"/>
        </w:rPr>
        <w:t xml:space="preserve"> palabras y se consignarán a la izquierda, en negrita y sin emplear mayúsculas ni versalitas. </w:t>
      </w:r>
    </w:p>
    <w:p w:rsidR="00F766D4" w:rsidRPr="008C7ED5" w:rsidRDefault="00F766D4" w:rsidP="008C7ED5">
      <w:pPr>
        <w:pStyle w:val="Default"/>
        <w:rPr>
          <w:rFonts w:asciiTheme="minorHAnsi" w:hAnsiTheme="minorHAnsi"/>
          <w:color w:val="auto"/>
          <w:sz w:val="22"/>
          <w:szCs w:val="22"/>
        </w:rPr>
      </w:pPr>
      <w:r w:rsidRPr="008C7ED5">
        <w:rPr>
          <w:rFonts w:asciiTheme="minorHAnsi" w:hAnsiTheme="minorHAnsi"/>
          <w:color w:val="auto"/>
          <w:sz w:val="22"/>
          <w:szCs w:val="22"/>
        </w:rPr>
        <w:t xml:space="preserve">● Los apellidos y nombres de los autores –en ese orden– se indicarán también a la izquierda. En renglones sucesivos se señalarán la filiación institucional y la dirección de correo electrónico. Esta disposición se repetirá para cada autor. </w:t>
      </w:r>
    </w:p>
    <w:p w:rsidR="00F766D4" w:rsidRPr="008C7ED5" w:rsidRDefault="00F766D4" w:rsidP="008C7ED5">
      <w:pPr>
        <w:pStyle w:val="Default"/>
        <w:rPr>
          <w:rFonts w:asciiTheme="minorHAnsi" w:hAnsiTheme="minorHAnsi"/>
          <w:color w:val="auto"/>
          <w:sz w:val="22"/>
          <w:szCs w:val="22"/>
        </w:rPr>
      </w:pPr>
      <w:r w:rsidRPr="008C7ED5">
        <w:rPr>
          <w:rFonts w:asciiTheme="minorHAnsi" w:hAnsiTheme="minorHAnsi"/>
          <w:color w:val="auto"/>
          <w:sz w:val="22"/>
          <w:szCs w:val="22"/>
        </w:rPr>
        <w:t xml:space="preserve">● A continuación, solamente los resúmenes de trabajos destinados a comisiones generales incluirán, en itálicas, el eje articulador que corresponda. </w:t>
      </w:r>
    </w:p>
    <w:p w:rsidR="00F766D4" w:rsidRPr="008C7ED5" w:rsidRDefault="00F766D4" w:rsidP="008C7ED5">
      <w:pPr>
        <w:pStyle w:val="Default"/>
        <w:rPr>
          <w:rFonts w:asciiTheme="minorHAnsi" w:hAnsiTheme="minorHAnsi"/>
          <w:color w:val="auto"/>
          <w:sz w:val="22"/>
          <w:szCs w:val="22"/>
        </w:rPr>
      </w:pPr>
      <w:r w:rsidRPr="008C7ED5">
        <w:rPr>
          <w:rFonts w:asciiTheme="minorHAnsi" w:hAnsiTheme="minorHAnsi"/>
          <w:color w:val="auto"/>
          <w:sz w:val="22"/>
          <w:szCs w:val="22"/>
        </w:rPr>
        <w:t xml:space="preserve">● Los descriptores o palabras clave –hasta cinco– se enumerarán en minúsculas, separados por guiones cortos y sin otro formato adicional. </w:t>
      </w:r>
    </w:p>
    <w:p w:rsidR="00F766D4" w:rsidRPr="008C7ED5" w:rsidRDefault="00F766D4" w:rsidP="008C7ED5">
      <w:pPr>
        <w:pStyle w:val="Default"/>
        <w:rPr>
          <w:rFonts w:asciiTheme="minorHAnsi" w:hAnsiTheme="minorHAnsi"/>
          <w:color w:val="auto"/>
          <w:sz w:val="22"/>
          <w:szCs w:val="22"/>
        </w:rPr>
      </w:pPr>
    </w:p>
    <w:p w:rsidR="00F766D4" w:rsidRPr="008C7ED5" w:rsidRDefault="00F766D4" w:rsidP="008C7ED5">
      <w:pPr>
        <w:pStyle w:val="Default"/>
        <w:rPr>
          <w:rFonts w:asciiTheme="minorHAnsi" w:hAnsiTheme="minorHAnsi"/>
          <w:color w:val="auto"/>
          <w:sz w:val="22"/>
          <w:szCs w:val="22"/>
        </w:rPr>
      </w:pPr>
      <w:r w:rsidRPr="008C7ED5">
        <w:rPr>
          <w:rFonts w:asciiTheme="minorHAnsi" w:hAnsiTheme="minorHAnsi"/>
          <w:color w:val="auto"/>
          <w:sz w:val="22"/>
          <w:szCs w:val="22"/>
        </w:rPr>
        <w:t>Los resúmenes deberán ser enviados a la dirección de</w:t>
      </w:r>
      <w:r w:rsidR="004A4B15" w:rsidRPr="008C7ED5">
        <w:rPr>
          <w:rFonts w:asciiTheme="minorHAnsi" w:hAnsiTheme="minorHAnsi"/>
          <w:color w:val="auto"/>
          <w:sz w:val="22"/>
          <w:szCs w:val="22"/>
        </w:rPr>
        <w:t xml:space="preserve"> </w:t>
      </w:r>
      <w:r w:rsidRPr="008C7ED5">
        <w:rPr>
          <w:rFonts w:asciiTheme="minorHAnsi" w:hAnsiTheme="minorHAnsi"/>
          <w:color w:val="auto"/>
          <w:sz w:val="22"/>
          <w:szCs w:val="22"/>
        </w:rPr>
        <w:t>l</w:t>
      </w:r>
      <w:r w:rsidR="004A4B15" w:rsidRPr="008C7ED5">
        <w:rPr>
          <w:rFonts w:asciiTheme="minorHAnsi" w:hAnsiTheme="minorHAnsi"/>
          <w:color w:val="auto"/>
          <w:sz w:val="22"/>
          <w:szCs w:val="22"/>
        </w:rPr>
        <w:t>a SecyT-UM</w:t>
      </w:r>
      <w:r w:rsidRPr="008C7ED5">
        <w:rPr>
          <w:rFonts w:asciiTheme="minorHAnsi" w:hAnsiTheme="minorHAnsi"/>
          <w:color w:val="auto"/>
          <w:sz w:val="22"/>
          <w:szCs w:val="22"/>
        </w:rPr>
        <w:t xml:space="preserve">: </w:t>
      </w:r>
      <w:hyperlink r:id="rId6" w:history="1">
        <w:r w:rsidR="00861F0C" w:rsidRPr="009779BE">
          <w:rPr>
            <w:rStyle w:val="Hipervnculo"/>
            <w:rFonts w:asciiTheme="minorHAnsi" w:hAnsiTheme="minorHAnsi"/>
            <w:sz w:val="22"/>
            <w:szCs w:val="22"/>
          </w:rPr>
          <w:t>jornadascyt-um@unimoron.edu.ar</w:t>
        </w:r>
      </w:hyperlink>
      <w:r w:rsidRPr="008C7ED5">
        <w:rPr>
          <w:rFonts w:asciiTheme="minorHAnsi" w:hAnsiTheme="minorHAnsi"/>
          <w:color w:val="auto"/>
          <w:sz w:val="22"/>
          <w:szCs w:val="22"/>
        </w:rPr>
        <w:t>. En el asunto se consignará “Envío de resumen”. El nombre del archivo contendrá el apellido de</w:t>
      </w:r>
      <w:r w:rsidR="008C7ED5" w:rsidRPr="008C7ED5">
        <w:rPr>
          <w:rFonts w:asciiTheme="minorHAnsi" w:hAnsiTheme="minorHAnsi"/>
          <w:color w:val="auto"/>
          <w:sz w:val="22"/>
          <w:szCs w:val="22"/>
        </w:rPr>
        <w:t>l primer</w:t>
      </w:r>
      <w:r w:rsidRPr="008C7ED5">
        <w:rPr>
          <w:rFonts w:asciiTheme="minorHAnsi" w:hAnsiTheme="minorHAnsi"/>
          <w:color w:val="auto"/>
          <w:sz w:val="22"/>
          <w:szCs w:val="22"/>
        </w:rPr>
        <w:t xml:space="preserve"> autor, seguido del número del eje en el que se inscribe la propuesta. Ej.: </w:t>
      </w:r>
      <w:r w:rsidR="008C7ED5" w:rsidRPr="008C7ED5">
        <w:rPr>
          <w:rFonts w:asciiTheme="minorHAnsi" w:hAnsiTheme="minorHAnsi"/>
          <w:color w:val="auto"/>
          <w:sz w:val="22"/>
          <w:szCs w:val="22"/>
        </w:rPr>
        <w:t>Pérez</w:t>
      </w:r>
      <w:r w:rsidR="008C7ED5">
        <w:rPr>
          <w:rFonts w:asciiTheme="minorHAnsi" w:hAnsiTheme="minorHAnsi"/>
          <w:color w:val="auto"/>
          <w:sz w:val="22"/>
          <w:szCs w:val="22"/>
        </w:rPr>
        <w:t>_Eje_2.</w:t>
      </w:r>
    </w:p>
    <w:p w:rsidR="004A4B15" w:rsidRPr="008C7ED5" w:rsidRDefault="004A4B15" w:rsidP="008C7ED5">
      <w:pPr>
        <w:pStyle w:val="Default"/>
        <w:rPr>
          <w:rFonts w:asciiTheme="minorHAnsi" w:hAnsiTheme="minorHAnsi"/>
          <w:b/>
          <w:bCs/>
          <w:color w:val="auto"/>
          <w:sz w:val="22"/>
          <w:szCs w:val="22"/>
        </w:rPr>
      </w:pPr>
    </w:p>
    <w:p w:rsidR="00F766D4" w:rsidRPr="008C7ED5" w:rsidRDefault="00F766D4" w:rsidP="008C7ED5">
      <w:pPr>
        <w:pStyle w:val="Default"/>
        <w:rPr>
          <w:rFonts w:asciiTheme="minorHAnsi" w:hAnsiTheme="minorHAnsi"/>
          <w:color w:val="auto"/>
          <w:szCs w:val="22"/>
        </w:rPr>
      </w:pPr>
      <w:r w:rsidRPr="008C7ED5">
        <w:rPr>
          <w:rFonts w:asciiTheme="minorHAnsi" w:hAnsiTheme="minorHAnsi"/>
          <w:b/>
          <w:bCs/>
          <w:color w:val="auto"/>
          <w:szCs w:val="22"/>
        </w:rPr>
        <w:t xml:space="preserve">Fechas importantes </w:t>
      </w:r>
    </w:p>
    <w:p w:rsidR="008C7ED5" w:rsidRPr="008C7ED5" w:rsidRDefault="008C7ED5" w:rsidP="008C7ED5">
      <w:pPr>
        <w:pStyle w:val="Default"/>
        <w:rPr>
          <w:rFonts w:asciiTheme="minorHAnsi" w:hAnsiTheme="minorHAnsi"/>
          <w:color w:val="auto"/>
          <w:sz w:val="10"/>
          <w:szCs w:val="10"/>
        </w:rPr>
      </w:pPr>
    </w:p>
    <w:tbl>
      <w:tblPr>
        <w:tblStyle w:val="Tablaconcuadrcula"/>
        <w:tblW w:w="0" w:type="auto"/>
        <w:tblLook w:val="04A0" w:firstRow="1" w:lastRow="0" w:firstColumn="1" w:lastColumn="0" w:noHBand="0" w:noVBand="1"/>
      </w:tblPr>
      <w:tblGrid>
        <w:gridCol w:w="6487"/>
        <w:gridCol w:w="3008"/>
      </w:tblGrid>
      <w:tr w:rsidR="008C7ED5" w:rsidTr="008C7ED5">
        <w:tc>
          <w:tcPr>
            <w:tcW w:w="6487" w:type="dxa"/>
          </w:tcPr>
          <w:p w:rsidR="008C7ED5" w:rsidRDefault="008C7ED5" w:rsidP="008C7ED5">
            <w:pPr>
              <w:pStyle w:val="Default"/>
              <w:rPr>
                <w:rFonts w:asciiTheme="minorHAnsi" w:hAnsiTheme="minorHAnsi"/>
                <w:color w:val="auto"/>
                <w:sz w:val="22"/>
                <w:szCs w:val="22"/>
              </w:rPr>
            </w:pPr>
            <w:r w:rsidRPr="008C7ED5">
              <w:rPr>
                <w:rFonts w:asciiTheme="minorHAnsi" w:hAnsiTheme="minorHAnsi"/>
                <w:color w:val="auto"/>
                <w:sz w:val="22"/>
                <w:szCs w:val="22"/>
              </w:rPr>
              <w:t>- Propuestas de simposios abiertos y mesas temáticas:</w:t>
            </w:r>
          </w:p>
        </w:tc>
        <w:tc>
          <w:tcPr>
            <w:tcW w:w="3008" w:type="dxa"/>
          </w:tcPr>
          <w:p w:rsidR="008C7ED5" w:rsidRDefault="008C7ED5" w:rsidP="008C7ED5">
            <w:pPr>
              <w:pStyle w:val="Default"/>
              <w:rPr>
                <w:rFonts w:asciiTheme="minorHAnsi" w:hAnsiTheme="minorHAnsi"/>
                <w:color w:val="auto"/>
                <w:sz w:val="22"/>
                <w:szCs w:val="22"/>
              </w:rPr>
            </w:pPr>
            <w:r w:rsidRPr="008C7ED5">
              <w:rPr>
                <w:rFonts w:asciiTheme="minorHAnsi" w:hAnsiTheme="minorHAnsi"/>
                <w:color w:val="auto"/>
                <w:sz w:val="22"/>
                <w:szCs w:val="22"/>
              </w:rPr>
              <w:t xml:space="preserve">hasta el </w:t>
            </w:r>
            <w:r w:rsidRPr="008C7ED5">
              <w:rPr>
                <w:rFonts w:asciiTheme="minorHAnsi" w:hAnsiTheme="minorHAnsi"/>
                <w:b/>
                <w:bCs/>
                <w:color w:val="auto"/>
                <w:sz w:val="22"/>
                <w:szCs w:val="22"/>
              </w:rPr>
              <w:t xml:space="preserve">30 de julio de 2021. </w:t>
            </w:r>
          </w:p>
        </w:tc>
      </w:tr>
      <w:tr w:rsidR="008C7ED5" w:rsidTr="008C7ED5">
        <w:tc>
          <w:tcPr>
            <w:tcW w:w="6487" w:type="dxa"/>
          </w:tcPr>
          <w:p w:rsidR="008C7ED5" w:rsidRDefault="008C7ED5" w:rsidP="008C7ED5">
            <w:pPr>
              <w:pStyle w:val="Default"/>
              <w:rPr>
                <w:rFonts w:asciiTheme="minorHAnsi" w:hAnsiTheme="minorHAnsi"/>
                <w:color w:val="auto"/>
                <w:sz w:val="22"/>
                <w:szCs w:val="22"/>
              </w:rPr>
            </w:pPr>
            <w:r w:rsidRPr="008C7ED5">
              <w:rPr>
                <w:rFonts w:asciiTheme="minorHAnsi" w:hAnsiTheme="minorHAnsi"/>
                <w:color w:val="auto"/>
                <w:sz w:val="22"/>
                <w:szCs w:val="22"/>
              </w:rPr>
              <w:t>- Resúmenes para ponencias y exposiciones orales:</w:t>
            </w:r>
          </w:p>
        </w:tc>
        <w:tc>
          <w:tcPr>
            <w:tcW w:w="3008" w:type="dxa"/>
          </w:tcPr>
          <w:p w:rsidR="008C7ED5" w:rsidRDefault="008C7ED5" w:rsidP="008C7ED5">
            <w:pPr>
              <w:pStyle w:val="Default"/>
              <w:rPr>
                <w:rFonts w:asciiTheme="minorHAnsi" w:hAnsiTheme="minorHAnsi"/>
                <w:color w:val="auto"/>
                <w:sz w:val="22"/>
                <w:szCs w:val="22"/>
              </w:rPr>
            </w:pPr>
            <w:r w:rsidRPr="008C7ED5">
              <w:rPr>
                <w:rFonts w:asciiTheme="minorHAnsi" w:hAnsiTheme="minorHAnsi"/>
                <w:color w:val="auto"/>
                <w:sz w:val="22"/>
                <w:szCs w:val="22"/>
              </w:rPr>
              <w:t xml:space="preserve">hasta el </w:t>
            </w:r>
            <w:r w:rsidRPr="008C7ED5">
              <w:rPr>
                <w:rFonts w:asciiTheme="minorHAnsi" w:hAnsiTheme="minorHAnsi"/>
                <w:b/>
                <w:bCs/>
                <w:color w:val="auto"/>
                <w:sz w:val="22"/>
                <w:szCs w:val="22"/>
              </w:rPr>
              <w:t xml:space="preserve">30 de agosto de 2021. </w:t>
            </w:r>
          </w:p>
        </w:tc>
      </w:tr>
      <w:tr w:rsidR="008C7ED5" w:rsidTr="008C7ED5">
        <w:tc>
          <w:tcPr>
            <w:tcW w:w="6487" w:type="dxa"/>
          </w:tcPr>
          <w:p w:rsidR="008C7ED5" w:rsidRDefault="008C7ED5" w:rsidP="008C7ED5">
            <w:pPr>
              <w:pStyle w:val="Default"/>
              <w:rPr>
                <w:rFonts w:asciiTheme="minorHAnsi" w:hAnsiTheme="minorHAnsi"/>
                <w:color w:val="auto"/>
                <w:sz w:val="22"/>
                <w:szCs w:val="22"/>
              </w:rPr>
            </w:pPr>
            <w:r w:rsidRPr="008C7ED5">
              <w:rPr>
                <w:rFonts w:asciiTheme="minorHAnsi" w:hAnsiTheme="minorHAnsi"/>
                <w:color w:val="auto"/>
                <w:sz w:val="22"/>
                <w:szCs w:val="22"/>
              </w:rPr>
              <w:t>- Información sobre evaluación de resúmenes:</w:t>
            </w:r>
          </w:p>
        </w:tc>
        <w:tc>
          <w:tcPr>
            <w:tcW w:w="3008" w:type="dxa"/>
          </w:tcPr>
          <w:p w:rsidR="008C7ED5" w:rsidRDefault="008C7ED5" w:rsidP="008C7ED5">
            <w:pPr>
              <w:pStyle w:val="Default"/>
              <w:rPr>
                <w:rFonts w:asciiTheme="minorHAnsi" w:hAnsiTheme="minorHAnsi"/>
                <w:color w:val="auto"/>
                <w:sz w:val="22"/>
                <w:szCs w:val="22"/>
              </w:rPr>
            </w:pPr>
            <w:r w:rsidRPr="008C7ED5">
              <w:rPr>
                <w:rFonts w:asciiTheme="minorHAnsi" w:hAnsiTheme="minorHAnsi"/>
                <w:b/>
                <w:bCs/>
                <w:color w:val="auto"/>
                <w:sz w:val="22"/>
                <w:szCs w:val="22"/>
              </w:rPr>
              <w:t xml:space="preserve">30 de septiembre de 2021. </w:t>
            </w:r>
          </w:p>
        </w:tc>
      </w:tr>
    </w:tbl>
    <w:p w:rsidR="008C7ED5" w:rsidRDefault="008C7ED5" w:rsidP="008C7ED5">
      <w:pPr>
        <w:pStyle w:val="Default"/>
        <w:rPr>
          <w:rFonts w:asciiTheme="minorHAnsi" w:hAnsiTheme="minorHAnsi"/>
          <w:color w:val="auto"/>
          <w:sz w:val="22"/>
          <w:szCs w:val="22"/>
        </w:rPr>
      </w:pPr>
    </w:p>
    <w:p w:rsidR="00F766D4" w:rsidRPr="008C7ED5" w:rsidRDefault="00F766D4" w:rsidP="008C7ED5">
      <w:pPr>
        <w:pStyle w:val="Default"/>
        <w:rPr>
          <w:rFonts w:asciiTheme="minorHAnsi" w:hAnsiTheme="minorHAnsi"/>
          <w:color w:val="auto"/>
          <w:szCs w:val="22"/>
        </w:rPr>
      </w:pPr>
      <w:r w:rsidRPr="008C7ED5">
        <w:rPr>
          <w:rFonts w:asciiTheme="minorHAnsi" w:hAnsiTheme="minorHAnsi"/>
          <w:b/>
          <w:bCs/>
          <w:color w:val="auto"/>
          <w:szCs w:val="22"/>
        </w:rPr>
        <w:t xml:space="preserve">Contacto </w:t>
      </w:r>
    </w:p>
    <w:p w:rsidR="00F766D4" w:rsidRDefault="00F766D4" w:rsidP="008C7ED5">
      <w:pPr>
        <w:pStyle w:val="Default"/>
        <w:rPr>
          <w:rFonts w:asciiTheme="minorHAnsi" w:hAnsiTheme="minorHAnsi"/>
          <w:color w:val="auto"/>
          <w:sz w:val="22"/>
          <w:szCs w:val="22"/>
        </w:rPr>
      </w:pPr>
      <w:r w:rsidRPr="008C7ED5">
        <w:rPr>
          <w:rFonts w:asciiTheme="minorHAnsi" w:hAnsiTheme="minorHAnsi"/>
          <w:color w:val="auto"/>
          <w:sz w:val="22"/>
          <w:szCs w:val="22"/>
        </w:rPr>
        <w:t xml:space="preserve">Dirección de contacto: </w:t>
      </w:r>
      <w:hyperlink r:id="rId7" w:history="1">
        <w:r w:rsidR="00AF4526" w:rsidRPr="009779BE">
          <w:rPr>
            <w:rStyle w:val="Hipervnculo"/>
            <w:rFonts w:asciiTheme="minorHAnsi" w:hAnsiTheme="minorHAnsi"/>
            <w:sz w:val="22"/>
            <w:szCs w:val="22"/>
          </w:rPr>
          <w:t>jornadascyt-um@unimoron.edu.ar</w:t>
        </w:r>
      </w:hyperlink>
      <w:r w:rsidR="004A4B15" w:rsidRPr="008C7ED5">
        <w:rPr>
          <w:rFonts w:asciiTheme="minorHAnsi" w:hAnsiTheme="minorHAnsi"/>
          <w:color w:val="auto"/>
          <w:sz w:val="22"/>
          <w:szCs w:val="22"/>
        </w:rPr>
        <w:t xml:space="preserve"> </w:t>
      </w:r>
      <w:r w:rsidRPr="008C7ED5">
        <w:rPr>
          <w:rFonts w:asciiTheme="minorHAnsi" w:hAnsiTheme="minorHAnsi"/>
          <w:color w:val="auto"/>
          <w:sz w:val="22"/>
          <w:szCs w:val="22"/>
        </w:rPr>
        <w:t xml:space="preserve"> </w:t>
      </w:r>
    </w:p>
    <w:p w:rsidR="00861F0C" w:rsidRPr="008C7ED5" w:rsidRDefault="00861F0C" w:rsidP="00861F0C">
      <w:pPr>
        <w:pStyle w:val="Default"/>
        <w:numPr>
          <w:ilvl w:val="0"/>
          <w:numId w:val="1"/>
        </w:numPr>
        <w:rPr>
          <w:rFonts w:asciiTheme="minorHAnsi" w:hAnsiTheme="minorHAnsi"/>
          <w:bCs/>
          <w:sz w:val="22"/>
          <w:szCs w:val="22"/>
        </w:rPr>
      </w:pPr>
      <w:r w:rsidRPr="008C7ED5">
        <w:rPr>
          <w:rFonts w:asciiTheme="minorHAnsi" w:hAnsiTheme="minorHAnsi"/>
          <w:bCs/>
          <w:sz w:val="22"/>
          <w:szCs w:val="22"/>
        </w:rPr>
        <w:t>https://www.unimoron.edu.ar/</w:t>
      </w:r>
    </w:p>
    <w:p w:rsidR="00861F0C" w:rsidRPr="008C7ED5" w:rsidRDefault="00861F0C" w:rsidP="008C7ED5">
      <w:pPr>
        <w:pStyle w:val="Default"/>
        <w:rPr>
          <w:rFonts w:asciiTheme="minorHAnsi" w:hAnsiTheme="minorHAnsi"/>
          <w:color w:val="auto"/>
          <w:sz w:val="22"/>
          <w:szCs w:val="22"/>
        </w:rPr>
      </w:pPr>
    </w:p>
    <w:sectPr w:rsidR="00861F0C" w:rsidRPr="008C7ED5" w:rsidSect="007B6149">
      <w:pgSz w:w="11907" w:h="16840" w:code="9"/>
      <w:pgMar w:top="1417"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795"/>
    <w:multiLevelType w:val="hybridMultilevel"/>
    <w:tmpl w:val="E60E5BD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E006266"/>
    <w:multiLevelType w:val="hybridMultilevel"/>
    <w:tmpl w:val="3F1465F6"/>
    <w:lvl w:ilvl="0" w:tplc="F65CB620">
      <w:start w:val="1"/>
      <w:numFmt w:val="decimal"/>
      <w:lvlText w:val="%1."/>
      <w:lvlJc w:val="left"/>
      <w:pPr>
        <w:ind w:left="1080" w:hanging="360"/>
      </w:pPr>
      <w:rPr>
        <w:b/>
        <w:i/>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43270329"/>
    <w:multiLevelType w:val="hybridMultilevel"/>
    <w:tmpl w:val="B97441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6D4"/>
    <w:rsid w:val="00164390"/>
    <w:rsid w:val="004A4B15"/>
    <w:rsid w:val="004A6466"/>
    <w:rsid w:val="005714DB"/>
    <w:rsid w:val="007B6149"/>
    <w:rsid w:val="0083558A"/>
    <w:rsid w:val="00857E07"/>
    <w:rsid w:val="00861F0C"/>
    <w:rsid w:val="008C7ED5"/>
    <w:rsid w:val="008F4D19"/>
    <w:rsid w:val="00A23F4E"/>
    <w:rsid w:val="00AF4526"/>
    <w:rsid w:val="00F766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766D4"/>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F766D4"/>
    <w:rPr>
      <w:color w:val="0000FF" w:themeColor="hyperlink"/>
      <w:u w:val="single"/>
    </w:rPr>
  </w:style>
  <w:style w:type="paragraph" w:styleId="Prrafodelista">
    <w:name w:val="List Paragraph"/>
    <w:basedOn w:val="Normal"/>
    <w:uiPriority w:val="34"/>
    <w:qFormat/>
    <w:rsid w:val="008C7ED5"/>
    <w:pPr>
      <w:ind w:left="720"/>
      <w:contextualSpacing/>
    </w:pPr>
  </w:style>
  <w:style w:type="table" w:styleId="Tablaconcuadrcula">
    <w:name w:val="Table Grid"/>
    <w:basedOn w:val="Tablanormal"/>
    <w:uiPriority w:val="59"/>
    <w:rsid w:val="008C7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766D4"/>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F766D4"/>
    <w:rPr>
      <w:color w:val="0000FF" w:themeColor="hyperlink"/>
      <w:u w:val="single"/>
    </w:rPr>
  </w:style>
  <w:style w:type="paragraph" w:styleId="Prrafodelista">
    <w:name w:val="List Paragraph"/>
    <w:basedOn w:val="Normal"/>
    <w:uiPriority w:val="34"/>
    <w:qFormat/>
    <w:rsid w:val="008C7ED5"/>
    <w:pPr>
      <w:ind w:left="720"/>
      <w:contextualSpacing/>
    </w:pPr>
  </w:style>
  <w:style w:type="table" w:styleId="Tablaconcuadrcula">
    <w:name w:val="Table Grid"/>
    <w:basedOn w:val="Tablanormal"/>
    <w:uiPriority w:val="59"/>
    <w:rsid w:val="008C7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ornadascyt-um@unimoron.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rnadascyt-um@unimoron.edu.a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3598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Osvaldo Cervino</dc:creator>
  <cp:lastModifiedBy>Usuario de Windows</cp:lastModifiedBy>
  <cp:revision>2</cp:revision>
  <dcterms:created xsi:type="dcterms:W3CDTF">2021-03-22T20:51:00Z</dcterms:created>
  <dcterms:modified xsi:type="dcterms:W3CDTF">2021-03-22T20:51:00Z</dcterms:modified>
</cp:coreProperties>
</file>